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hint="eastAsia"/>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BD3E28">
        <w:rPr>
          <w:rFonts w:cs="Arial"/>
          <w:sz w:val="20"/>
        </w:rPr>
        <w:t>6</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bookmarkStart w:id="2" w:name="_GoBack"/>
      <w:bookmarkEnd w:id="2"/>
      <w:r w:rsidR="00AE16DB">
        <w:rPr>
          <w:rFonts w:eastAsia="宋体"/>
          <w:lang w:eastAsia="zh-CN"/>
        </w:rPr>
        <w:t xml:space="preserve"> </w:t>
      </w:r>
      <w:r w:rsidR="00956FD1" w:rsidRPr="00956FD1">
        <w:t>R4-2010820</w:t>
      </w:r>
    </w:p>
    <w:p w:rsidR="00675C27" w:rsidRPr="00444A16" w:rsidRDefault="00BD3E28" w:rsidP="00F71A33">
      <w:pPr>
        <w:pStyle w:val="a1"/>
        <w:rPr>
          <w:rFonts w:eastAsia="宋体" w:hint="eastAsia"/>
          <w:lang w:eastAsia="zh-CN"/>
        </w:rPr>
      </w:pPr>
      <w:r w:rsidRPr="00BD3E28">
        <w:rPr>
          <w:rFonts w:eastAsia="宋体"/>
          <w:lang w:eastAsia="zh-CN"/>
        </w:rPr>
        <w:t>Electronic Meeting, 17-28 Aug., 2020</w:t>
      </w:r>
    </w:p>
    <w:p w:rsidR="00F71A33" w:rsidRPr="00F71A33" w:rsidRDefault="00F71A33" w:rsidP="00F71A33">
      <w:pPr>
        <w:pStyle w:val="a1"/>
        <w:rPr>
          <w:rFonts w:eastAsia="宋体" w:hint="eastAsia"/>
          <w:lang w:eastAsia="zh-CN"/>
        </w:rPr>
      </w:pPr>
    </w:p>
    <w:p w:rsidR="00911C40" w:rsidRPr="00F26092" w:rsidRDefault="00911C40" w:rsidP="00911C40">
      <w:pPr>
        <w:tabs>
          <w:tab w:val="left" w:pos="1985"/>
        </w:tabs>
        <w:jc w:val="both"/>
        <w:rPr>
          <w:rFonts w:ascii="Arial" w:hAnsi="Arial" w:cs="Arial" w:hint="eastAsia"/>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hint="eastAsia"/>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56FD1" w:rsidRPr="00956FD1">
        <w:rPr>
          <w:rFonts w:ascii="Arial" w:hAnsi="Arial" w:cs="Arial"/>
          <w:sz w:val="22"/>
        </w:rPr>
        <w:t xml:space="preserve">On Rx </w:t>
      </w:r>
      <w:r w:rsidR="00956FD1">
        <w:rPr>
          <w:rFonts w:ascii="Arial" w:hAnsi="Arial" w:cs="Arial"/>
          <w:sz w:val="22"/>
        </w:rPr>
        <w:t>remaining</w:t>
      </w:r>
      <w:r w:rsidR="00956FD1" w:rsidRPr="00956FD1">
        <w:rPr>
          <w:rFonts w:ascii="Arial" w:hAnsi="Arial" w:cs="Arial"/>
          <w:sz w:val="22"/>
        </w:rPr>
        <w:t xml:space="preserve"> requirements for NR V2X con-current operation</w:t>
      </w:r>
    </w:p>
    <w:p w:rsidR="00911C40" w:rsidRPr="0022403E" w:rsidRDefault="00911C40" w:rsidP="00911C40">
      <w:pPr>
        <w:ind w:left="1985" w:hanging="1985"/>
        <w:rPr>
          <w:rFonts w:ascii="Arial" w:hAnsi="Arial" w:cs="Arial" w:hint="eastAsia"/>
          <w:sz w:val="22"/>
        </w:rPr>
      </w:pPr>
      <w:r>
        <w:rPr>
          <w:rFonts w:ascii="Arial" w:hAnsi="Arial" w:cs="Arial" w:hint="eastAsia"/>
          <w:b/>
          <w:sz w:val="22"/>
        </w:rPr>
        <w:t>Agenda Item:</w:t>
      </w:r>
      <w:r>
        <w:rPr>
          <w:rFonts w:ascii="Arial" w:hAnsi="Arial" w:cs="Arial" w:hint="eastAsia"/>
          <w:sz w:val="22"/>
        </w:rPr>
        <w:tab/>
      </w:r>
      <w:r w:rsidR="0046307A" w:rsidRPr="0046307A">
        <w:rPr>
          <w:rFonts w:ascii="Arial" w:hAnsi="Arial" w:cs="Arial"/>
          <w:sz w:val="22"/>
        </w:rPr>
        <w:t>7.3.4.</w:t>
      </w:r>
      <w:r w:rsidR="00956FD1">
        <w:rPr>
          <w:rFonts w:ascii="Arial" w:hAnsi="Arial" w:cs="Arial"/>
          <w:sz w:val="22"/>
        </w:rPr>
        <w:t>2</w:t>
      </w:r>
    </w:p>
    <w:p w:rsidR="00911C40" w:rsidRPr="00A62DA7" w:rsidRDefault="00911C40" w:rsidP="00911C40">
      <w:pPr>
        <w:tabs>
          <w:tab w:val="left" w:pos="1985"/>
        </w:tabs>
        <w:jc w:val="both"/>
        <w:rPr>
          <w:rFonts w:ascii="Arial" w:hAnsi="Arial" w:cs="Arial" w:hint="eastAsia"/>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hint="eastAsia"/>
          <w:lang w:eastAsia="zh-CN"/>
        </w:rPr>
      </w:pPr>
      <w:r>
        <w:rPr>
          <w:rFonts w:eastAsia="宋体" w:hint="eastAsia"/>
          <w:lang w:eastAsia="zh-CN"/>
        </w:rPr>
        <w:t>Introduction</w:t>
      </w:r>
    </w:p>
    <w:p w:rsidR="00E71995" w:rsidRDefault="006937FB" w:rsidP="00506149">
      <w:pPr>
        <w:rPr>
          <w:rFonts w:hint="eastAsia"/>
        </w:rPr>
      </w:pPr>
      <w:r>
        <w:t>Remaining issues for NR V2X con-current operation were recorded in WF [1]. This contribution is focused on the Rx requirements.</w:t>
      </w:r>
    </w:p>
    <w:p w:rsidR="00062E8E" w:rsidRDefault="00062E8E" w:rsidP="00F23E96">
      <w:pPr>
        <w:pStyle w:val="Heading1"/>
        <w:spacing w:after="240"/>
        <w:rPr>
          <w:rFonts w:eastAsia="宋体"/>
          <w:lang w:eastAsia="zh-CN"/>
        </w:rPr>
      </w:pPr>
      <w:r>
        <w:rPr>
          <w:rFonts w:eastAsia="宋体" w:hint="eastAsia"/>
          <w:lang w:eastAsia="zh-CN"/>
        </w:rPr>
        <w:t>Discussion</w:t>
      </w:r>
    </w:p>
    <w:p w:rsidR="006937FB" w:rsidRDefault="006937FB" w:rsidP="00303E78">
      <w:r>
        <w:t xml:space="preserve">As agreed in the WF, the remaining issues for Rx includes </w:t>
      </w:r>
    </w:p>
    <w:p w:rsidR="00FC30F5" w:rsidRPr="006937FB" w:rsidRDefault="006937FB" w:rsidP="006937FB">
      <w:pPr>
        <w:numPr>
          <w:ilvl w:val="0"/>
          <w:numId w:val="43"/>
        </w:numPr>
        <w:rPr>
          <w:lang w:val="en-US"/>
        </w:rPr>
      </w:pPr>
      <w:r w:rsidRPr="006937FB">
        <w:t>Delta R</w:t>
      </w:r>
      <w:r w:rsidRPr="0069541D">
        <w:rPr>
          <w:vertAlign w:val="subscript"/>
        </w:rPr>
        <w:t>ib</w:t>
      </w:r>
      <w:r w:rsidRPr="006937FB">
        <w:t xml:space="preserve"> </w:t>
      </w:r>
    </w:p>
    <w:p w:rsidR="006937FB" w:rsidRPr="006937FB" w:rsidRDefault="006937FB" w:rsidP="006937FB">
      <w:pPr>
        <w:numPr>
          <w:ilvl w:val="0"/>
          <w:numId w:val="43"/>
        </w:numPr>
        <w:rPr>
          <w:lang w:val="en-US"/>
        </w:rPr>
      </w:pPr>
      <w:r>
        <w:t xml:space="preserve">MSD values </w:t>
      </w:r>
    </w:p>
    <w:p w:rsidR="006937FB" w:rsidRDefault="0069541D" w:rsidP="006937FB">
      <w:pPr>
        <w:pStyle w:val="Heading2"/>
        <w:spacing w:after="240"/>
        <w:rPr>
          <w:lang w:val="en-US"/>
        </w:rPr>
      </w:pPr>
      <w:r>
        <w:rPr>
          <w:lang w:val="en-US"/>
        </w:rPr>
        <w:t>D</w:t>
      </w:r>
      <w:r w:rsidR="006937FB">
        <w:rPr>
          <w:lang w:val="en-US"/>
        </w:rPr>
        <w:t>elta R</w:t>
      </w:r>
      <w:r w:rsidR="006937FB" w:rsidRPr="0069541D">
        <w:rPr>
          <w:vertAlign w:val="subscript"/>
          <w:lang w:val="en-US"/>
        </w:rPr>
        <w:t>ib</w:t>
      </w:r>
    </w:p>
    <w:p w:rsidR="006937FB" w:rsidRDefault="006937FB" w:rsidP="006937FB">
      <w:r>
        <w:rPr>
          <w:lang w:val="en-US" w:eastAsia="en-US"/>
        </w:rPr>
        <w:t>For the con-current operation band combination introduced in Rel-16, only</w:t>
      </w:r>
      <w:r>
        <w:t xml:space="preserve"> </w:t>
      </w:r>
      <w:r w:rsidRPr="006937FB">
        <w:t>V2X_20_n38</w:t>
      </w:r>
      <w:r>
        <w:t xml:space="preserve"> has the harmonic issue, and </w:t>
      </w:r>
      <w:r w:rsidRPr="00AF0B93">
        <w:rPr>
          <w:lang w:eastAsia="ja-JP"/>
        </w:rPr>
        <w:t>3</w:t>
      </w:r>
      <w:r w:rsidRPr="00AF0B93">
        <w:rPr>
          <w:vertAlign w:val="superscript"/>
          <w:lang w:eastAsia="ja-JP"/>
        </w:rPr>
        <w:t>rd</w:t>
      </w:r>
      <w:r w:rsidRPr="00AF0B93">
        <w:rPr>
          <w:lang w:eastAsia="ja-JP"/>
        </w:rPr>
        <w:t xml:space="preserve"> </w:t>
      </w:r>
      <w:r w:rsidRPr="00AF0B93">
        <w:rPr>
          <w:lang w:eastAsia="ko-KR"/>
        </w:rPr>
        <w:t xml:space="preserve">order </w:t>
      </w:r>
      <w:r w:rsidRPr="00AF0B93">
        <w:rPr>
          <w:rFonts w:hint="eastAsia"/>
          <w:lang w:eastAsia="ja-JP"/>
        </w:rPr>
        <w:t>harmonic</w:t>
      </w:r>
      <w:r w:rsidRPr="00AF0B93">
        <w:rPr>
          <w:lang w:eastAsia="ko-KR"/>
        </w:rPr>
        <w:t xml:space="preserve"> </w:t>
      </w:r>
      <w:r>
        <w:rPr>
          <w:lang w:eastAsia="ko-KR"/>
        </w:rPr>
        <w:t xml:space="preserve">of Band 20 </w:t>
      </w:r>
      <w:r w:rsidRPr="00AF0B93">
        <w:rPr>
          <w:lang w:eastAsia="ko-KR"/>
        </w:rPr>
        <w:t xml:space="preserve">may fall into Rx frequencies of band </w:t>
      </w:r>
      <w:r>
        <w:rPr>
          <w:lang w:eastAsia="ko-KR"/>
        </w:rPr>
        <w:t>n</w:t>
      </w:r>
      <w:r w:rsidRPr="00AF0B93">
        <w:rPr>
          <w:lang w:eastAsia="ko-KR"/>
        </w:rPr>
        <w:t>38</w:t>
      </w:r>
      <w:r w:rsidR="0028444F">
        <w:rPr>
          <w:lang w:eastAsia="ko-KR"/>
        </w:rPr>
        <w:t xml:space="preserve">. Since Band 20 and n38 are both licensed bands, even n38 in Rel-16 is used for SL only, from UE implementation point of view, it is expected that delta Rib of </w:t>
      </w:r>
      <w:r w:rsidR="0028444F" w:rsidRPr="006937FB">
        <w:t>V2X_20_n38</w:t>
      </w:r>
      <w:r w:rsidR="0028444F">
        <w:t xml:space="preserve"> should be the same of DC_20_n38.</w:t>
      </w:r>
    </w:p>
    <w:p w:rsidR="0028444F" w:rsidRPr="0028444F" w:rsidRDefault="0028444F" w:rsidP="006937FB">
      <w:pPr>
        <w:rPr>
          <w:lang w:val="en-US" w:eastAsia="en-US"/>
        </w:rPr>
      </w:pPr>
      <w:r>
        <w:rPr>
          <w:lang w:val="en-US" w:eastAsia="en-US"/>
        </w:rPr>
        <w:t xml:space="preserve">As already analyzed in [2], the </w:t>
      </w:r>
      <w:proofErr w:type="spellStart"/>
      <w:r w:rsidRPr="0028444F">
        <w:rPr>
          <w:lang w:val="en-US" w:eastAsia="en-US"/>
        </w:rPr>
        <w:t>ΔR</w:t>
      </w:r>
      <w:r w:rsidRPr="0028444F">
        <w:rPr>
          <w:vertAlign w:val="subscript"/>
          <w:lang w:val="en-US" w:eastAsia="en-US"/>
        </w:rPr>
        <w:t>IB</w:t>
      </w:r>
      <w:proofErr w:type="gramStart"/>
      <w:r w:rsidRPr="0028444F">
        <w:rPr>
          <w:rFonts w:hint="eastAsia"/>
          <w:vertAlign w:val="subscript"/>
          <w:lang w:val="en-US" w:eastAsia="en-US"/>
        </w:rPr>
        <w:t>,c</w:t>
      </w:r>
      <w:proofErr w:type="spellEnd"/>
      <w:proofErr w:type="gramEnd"/>
      <w:r w:rsidRPr="0028444F">
        <w:rPr>
          <w:vertAlign w:val="subscript"/>
          <w:lang w:val="en-US" w:eastAsia="en-US"/>
        </w:rPr>
        <w:t xml:space="preserve"> </w:t>
      </w:r>
      <w:r>
        <w:rPr>
          <w:lang w:val="en-US" w:eastAsia="en-US"/>
        </w:rPr>
        <w:t xml:space="preserve">values </w:t>
      </w:r>
      <w:r w:rsidRPr="0028444F">
        <w:rPr>
          <w:lang w:val="en-US" w:eastAsia="en-US"/>
        </w:rPr>
        <w:t>for DC_</w:t>
      </w:r>
      <w:r>
        <w:rPr>
          <w:lang w:val="en-US" w:eastAsia="en-US"/>
        </w:rPr>
        <w:t>20_n38 are cited as below:</w:t>
      </w:r>
    </w:p>
    <w:p w:rsidR="0028444F" w:rsidRPr="00AF0B93" w:rsidRDefault="0028444F" w:rsidP="0028444F">
      <w:pPr>
        <w:keepNext/>
        <w:keepLines/>
        <w:spacing w:before="60" w:after="120"/>
        <w:jc w:val="center"/>
        <w:rPr>
          <w:rFonts w:ascii="Arial" w:hAnsi="Arial" w:cs="Arial"/>
          <w:b/>
          <w:lang w:val="en-US"/>
        </w:rPr>
      </w:pPr>
      <w:r>
        <w:rPr>
          <w:rFonts w:ascii="Arial" w:hAnsi="Arial" w:cs="Arial"/>
          <w:b/>
          <w:lang w:val="en-US"/>
        </w:rPr>
        <w:t xml:space="preserve">TR 37.716-11-11 </w:t>
      </w:r>
      <w:r w:rsidRPr="00AF0B93">
        <w:rPr>
          <w:rFonts w:ascii="Arial" w:hAnsi="Arial" w:cs="Arial"/>
          <w:b/>
          <w:lang w:val="en-US"/>
        </w:rPr>
        <w:t xml:space="preserve">Table </w:t>
      </w:r>
      <w:r w:rsidRPr="00AF0B93">
        <w:rPr>
          <w:rFonts w:ascii="Arial" w:hAnsi="Arial" w:cs="Arial" w:hint="eastAsia"/>
          <w:b/>
          <w:lang w:val="en-US"/>
        </w:rPr>
        <w:t>6.1.</w:t>
      </w:r>
      <w:r w:rsidRPr="00AF0B93">
        <w:rPr>
          <w:rFonts w:ascii="Arial" w:hAnsi="Arial" w:cs="Arial"/>
          <w:b/>
          <w:lang w:val="en-US"/>
        </w:rPr>
        <w:t>73.6</w:t>
      </w:r>
      <w:r w:rsidRPr="00AF0B93">
        <w:rPr>
          <w:rFonts w:ascii="Arial" w:hAnsi="Arial" w:cs="Arial" w:hint="eastAsia"/>
          <w:b/>
          <w:lang w:val="en-US"/>
        </w:rPr>
        <w:t>-</w:t>
      </w:r>
      <w:r w:rsidRPr="00AF0B93">
        <w:rPr>
          <w:rFonts w:ascii="Arial" w:hAnsi="Arial" w:cs="Arial"/>
          <w:b/>
          <w:lang w:val="en-US"/>
        </w:rPr>
        <w:t xml:space="preserve">2: </w:t>
      </w:r>
      <w:proofErr w:type="spellStart"/>
      <w:r w:rsidRPr="00AF0B93">
        <w:rPr>
          <w:rFonts w:ascii="Arial" w:hAnsi="Arial" w:cs="Arial"/>
          <w:b/>
          <w:lang w:val="en-US"/>
        </w:rPr>
        <w:t>ΔR</w:t>
      </w:r>
      <w:r w:rsidRPr="00AF0B93">
        <w:rPr>
          <w:rFonts w:ascii="Arial" w:hAnsi="Arial" w:cs="Arial"/>
          <w:b/>
          <w:vertAlign w:val="subscript"/>
          <w:lang w:val="en-US"/>
        </w:rPr>
        <w:t>IB</w:t>
      </w:r>
      <w:proofErr w:type="gramStart"/>
      <w:r w:rsidRPr="00AF0B93">
        <w:rPr>
          <w:rFonts w:ascii="Arial" w:hAnsi="Arial" w:cs="Arial" w:hint="eastAsia"/>
          <w:b/>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8444F" w:rsidRPr="00AF0B93" w:rsidTr="00DB6050">
        <w:trPr>
          <w:tblHeader/>
          <w:jc w:val="center"/>
        </w:trPr>
        <w:tc>
          <w:tcPr>
            <w:tcW w:w="1535" w:type="dxa"/>
            <w:vAlign w:val="center"/>
          </w:tcPr>
          <w:p w:rsidR="0028444F" w:rsidRPr="00AF0B93" w:rsidRDefault="0028444F" w:rsidP="00DB6050">
            <w:pPr>
              <w:keepNext/>
              <w:keepLines/>
              <w:spacing w:after="0"/>
              <w:jc w:val="center"/>
              <w:rPr>
                <w:rFonts w:ascii="Arial" w:hAnsi="Arial" w:cs="Arial"/>
                <w:sz w:val="18"/>
                <w:lang w:val="x-none"/>
              </w:rPr>
            </w:pPr>
            <w:r w:rsidRPr="00AF0B93">
              <w:rPr>
                <w:rFonts w:ascii="Arial" w:hAnsi="Arial" w:cs="Arial" w:hint="eastAsia"/>
                <w:sz w:val="18"/>
                <w:lang w:val="x-none"/>
              </w:rPr>
              <w:t>E-UTRA and NR DC</w:t>
            </w:r>
            <w:r w:rsidRPr="00AF0B93">
              <w:rPr>
                <w:rFonts w:ascii="Arial" w:hAnsi="Arial" w:cs="Arial"/>
                <w:sz w:val="18"/>
                <w:lang w:val="x-none"/>
              </w:rPr>
              <w:t xml:space="preserve"> Configuration</w:t>
            </w:r>
          </w:p>
        </w:tc>
        <w:tc>
          <w:tcPr>
            <w:tcW w:w="2052" w:type="dxa"/>
            <w:vAlign w:val="center"/>
          </w:tcPr>
          <w:p w:rsidR="0028444F" w:rsidRPr="00AF0B93" w:rsidRDefault="0028444F" w:rsidP="00DB6050">
            <w:pPr>
              <w:keepNext/>
              <w:keepLines/>
              <w:spacing w:after="0"/>
              <w:jc w:val="center"/>
              <w:rPr>
                <w:rFonts w:ascii="Arial" w:hAnsi="Arial" w:cs="Arial"/>
                <w:sz w:val="18"/>
                <w:lang w:val="x-none"/>
              </w:rPr>
            </w:pPr>
            <w:r w:rsidRPr="00AF0B93">
              <w:rPr>
                <w:rFonts w:ascii="Arial" w:hAnsi="Arial" w:cs="Arial" w:hint="eastAsia"/>
                <w:sz w:val="18"/>
                <w:lang w:val="x-none"/>
              </w:rPr>
              <w:t xml:space="preserve">E-UTRA and </w:t>
            </w:r>
            <w:r w:rsidRPr="00AF0B93">
              <w:rPr>
                <w:rFonts w:ascii="Arial" w:hAnsi="Arial" w:cs="Arial"/>
                <w:sz w:val="18"/>
                <w:lang w:val="x-none"/>
              </w:rPr>
              <w:t>NR Band</w:t>
            </w:r>
          </w:p>
        </w:tc>
        <w:tc>
          <w:tcPr>
            <w:tcW w:w="2340" w:type="dxa"/>
            <w:vAlign w:val="center"/>
          </w:tcPr>
          <w:p w:rsidR="0028444F" w:rsidRPr="00AF0B93" w:rsidRDefault="0028444F" w:rsidP="00DB6050">
            <w:pPr>
              <w:keepNext/>
              <w:keepLines/>
              <w:spacing w:after="0"/>
              <w:jc w:val="center"/>
              <w:rPr>
                <w:rFonts w:ascii="Arial" w:hAnsi="Arial" w:cs="Arial"/>
                <w:sz w:val="18"/>
                <w:lang w:val="x-none"/>
              </w:rPr>
            </w:pPr>
            <w:proofErr w:type="spellStart"/>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hint="eastAsia"/>
                <w:sz w:val="18"/>
                <w:vertAlign w:val="subscript"/>
                <w:lang w:val="x-none"/>
              </w:rPr>
              <w:t>,c</w:t>
            </w:r>
            <w:proofErr w:type="spellEnd"/>
            <w:r w:rsidRPr="00AF0B93">
              <w:rPr>
                <w:rFonts w:ascii="Arial" w:hAnsi="Arial" w:cs="Arial"/>
                <w:sz w:val="18"/>
                <w:lang w:val="x-none"/>
              </w:rPr>
              <w:t xml:space="preserve"> [dB]</w:t>
            </w:r>
          </w:p>
        </w:tc>
      </w:tr>
      <w:tr w:rsidR="0028444F" w:rsidRPr="00AF0B93" w:rsidTr="00DB6050">
        <w:trPr>
          <w:jc w:val="center"/>
        </w:trPr>
        <w:tc>
          <w:tcPr>
            <w:tcW w:w="1535" w:type="dxa"/>
            <w:vMerge w:val="restart"/>
            <w:vAlign w:val="center"/>
          </w:tcPr>
          <w:p w:rsidR="0028444F" w:rsidRPr="00AF0B93" w:rsidRDefault="0028444F" w:rsidP="00DB6050">
            <w:pPr>
              <w:keepNext/>
              <w:keepLines/>
              <w:spacing w:after="0"/>
              <w:jc w:val="center"/>
              <w:rPr>
                <w:rFonts w:ascii="Arial" w:hAnsi="Arial" w:cs="Arial"/>
                <w:sz w:val="18"/>
                <w:lang w:val="x-none"/>
              </w:rPr>
            </w:pPr>
            <w:r w:rsidRPr="00AF0B93">
              <w:rPr>
                <w:rFonts w:ascii="Arial" w:hAnsi="Arial" w:cs="Arial" w:hint="eastAsia"/>
                <w:sz w:val="18"/>
                <w:lang w:val="x-none"/>
              </w:rPr>
              <w:t>DC_</w:t>
            </w:r>
            <w:r w:rsidRPr="00AF0B93">
              <w:rPr>
                <w:rFonts w:ascii="Arial" w:hAnsi="Arial" w:cs="Arial"/>
                <w:sz w:val="18"/>
                <w:lang w:val="sv-SE"/>
              </w:rPr>
              <w:t>20_n38</w:t>
            </w:r>
          </w:p>
        </w:tc>
        <w:tc>
          <w:tcPr>
            <w:tcW w:w="2052" w:type="dxa"/>
            <w:vAlign w:val="center"/>
          </w:tcPr>
          <w:p w:rsidR="0028444F" w:rsidRPr="00AF0B93" w:rsidRDefault="0028444F" w:rsidP="00DB6050">
            <w:pPr>
              <w:keepNext/>
              <w:keepLines/>
              <w:spacing w:after="0"/>
              <w:jc w:val="center"/>
              <w:rPr>
                <w:rFonts w:ascii="Arial" w:hAnsi="Arial" w:cs="Arial"/>
                <w:sz w:val="18"/>
                <w:lang w:val="sv-SE"/>
              </w:rPr>
            </w:pPr>
            <w:r w:rsidRPr="00AF0B93">
              <w:rPr>
                <w:rFonts w:ascii="Arial" w:hAnsi="Arial" w:cs="Arial"/>
                <w:sz w:val="18"/>
                <w:lang w:val="sv-SE"/>
              </w:rPr>
              <w:t>20</w:t>
            </w:r>
          </w:p>
        </w:tc>
        <w:tc>
          <w:tcPr>
            <w:tcW w:w="2340" w:type="dxa"/>
          </w:tcPr>
          <w:p w:rsidR="0028444F" w:rsidRPr="00AF0B93" w:rsidRDefault="0028444F" w:rsidP="00DB6050">
            <w:pPr>
              <w:keepNext/>
              <w:keepLines/>
              <w:spacing w:after="0"/>
              <w:jc w:val="center"/>
              <w:rPr>
                <w:rFonts w:ascii="Arial" w:hAnsi="Arial" w:cs="Arial"/>
                <w:sz w:val="18"/>
                <w:szCs w:val="18"/>
                <w:lang w:val="x-none"/>
              </w:rPr>
            </w:pPr>
            <w:r w:rsidRPr="00AF0B93">
              <w:rPr>
                <w:rFonts w:ascii="Arial" w:hAnsi="Arial" w:cs="Arial"/>
                <w:sz w:val="18"/>
                <w:szCs w:val="18"/>
                <w:lang w:eastAsia="ja-JP"/>
              </w:rPr>
              <w:t>0</w:t>
            </w:r>
          </w:p>
        </w:tc>
      </w:tr>
      <w:tr w:rsidR="0028444F" w:rsidRPr="00AF0B93" w:rsidTr="00DB6050">
        <w:trPr>
          <w:jc w:val="center"/>
        </w:trPr>
        <w:tc>
          <w:tcPr>
            <w:tcW w:w="1535" w:type="dxa"/>
            <w:vMerge/>
            <w:vAlign w:val="center"/>
          </w:tcPr>
          <w:p w:rsidR="0028444F" w:rsidRPr="00AF0B93" w:rsidRDefault="0028444F" w:rsidP="00DB6050">
            <w:pPr>
              <w:keepNext/>
              <w:keepLines/>
              <w:spacing w:after="0"/>
              <w:jc w:val="center"/>
              <w:rPr>
                <w:rFonts w:ascii="Arial" w:hAnsi="Arial" w:cs="Arial"/>
                <w:sz w:val="18"/>
                <w:lang w:val="x-none"/>
              </w:rPr>
            </w:pPr>
          </w:p>
        </w:tc>
        <w:tc>
          <w:tcPr>
            <w:tcW w:w="2052" w:type="dxa"/>
            <w:vAlign w:val="center"/>
          </w:tcPr>
          <w:p w:rsidR="0028444F" w:rsidRPr="00AF0B93" w:rsidRDefault="0028444F" w:rsidP="00DB6050">
            <w:pPr>
              <w:keepNext/>
              <w:keepLines/>
              <w:spacing w:after="0"/>
              <w:jc w:val="center"/>
              <w:rPr>
                <w:rFonts w:ascii="Arial" w:hAnsi="Arial" w:cs="Arial"/>
                <w:sz w:val="18"/>
                <w:lang w:val="sv-SE"/>
              </w:rPr>
            </w:pPr>
            <w:r w:rsidRPr="00AF0B93">
              <w:rPr>
                <w:rFonts w:ascii="Arial" w:hAnsi="Arial" w:cs="Arial"/>
                <w:sz w:val="18"/>
                <w:lang w:val="sv-SE"/>
              </w:rPr>
              <w:t>n38</w:t>
            </w:r>
          </w:p>
        </w:tc>
        <w:tc>
          <w:tcPr>
            <w:tcW w:w="2340" w:type="dxa"/>
          </w:tcPr>
          <w:p w:rsidR="0028444F" w:rsidRPr="00AF0B93" w:rsidRDefault="0028444F" w:rsidP="00DB6050">
            <w:pPr>
              <w:keepNext/>
              <w:keepLines/>
              <w:spacing w:after="0"/>
              <w:jc w:val="center"/>
              <w:rPr>
                <w:rFonts w:ascii="Arial" w:hAnsi="Arial" w:cs="Arial"/>
                <w:sz w:val="18"/>
                <w:szCs w:val="18"/>
                <w:lang w:val="x-none"/>
              </w:rPr>
            </w:pPr>
            <w:r w:rsidRPr="00AF0B93">
              <w:rPr>
                <w:rFonts w:ascii="Arial" w:hAnsi="Arial" w:cs="Arial"/>
                <w:sz w:val="18"/>
                <w:szCs w:val="18"/>
                <w:lang w:eastAsia="ja-JP"/>
              </w:rPr>
              <w:t>0</w:t>
            </w:r>
          </w:p>
        </w:tc>
      </w:tr>
    </w:tbl>
    <w:p w:rsidR="0028444F" w:rsidRDefault="0028444F" w:rsidP="0028444F">
      <w:pPr>
        <w:spacing w:before="120"/>
        <w:rPr>
          <w:lang w:val="en-US" w:eastAsia="en-US"/>
        </w:rPr>
      </w:pPr>
      <w:r>
        <w:rPr>
          <w:lang w:val="en-US" w:eastAsia="en-US"/>
        </w:rPr>
        <w:t xml:space="preserve">For </w:t>
      </w:r>
      <w:r w:rsidRPr="006937FB">
        <w:t>V2X_20_n38</w:t>
      </w:r>
      <w:r>
        <w:t xml:space="preserve">, the </w:t>
      </w:r>
      <w:proofErr w:type="spellStart"/>
      <w:r w:rsidRPr="0028444F">
        <w:rPr>
          <w:lang w:val="en-US" w:eastAsia="en-US"/>
        </w:rPr>
        <w:t>ΔR</w:t>
      </w:r>
      <w:r w:rsidRPr="0028444F">
        <w:rPr>
          <w:vertAlign w:val="subscript"/>
          <w:lang w:val="en-US" w:eastAsia="en-US"/>
        </w:rPr>
        <w:t>IB</w:t>
      </w:r>
      <w:proofErr w:type="gramStart"/>
      <w:r w:rsidRPr="0028444F">
        <w:rPr>
          <w:rFonts w:hint="eastAsia"/>
          <w:vertAlign w:val="subscript"/>
          <w:lang w:val="en-US" w:eastAsia="en-US"/>
        </w:rPr>
        <w:t>,c</w:t>
      </w:r>
      <w:proofErr w:type="spellEnd"/>
      <w:proofErr w:type="gramEnd"/>
      <w:r w:rsidRPr="0028444F">
        <w:rPr>
          <w:vertAlign w:val="subscript"/>
          <w:lang w:val="en-US" w:eastAsia="en-US"/>
        </w:rPr>
        <w:t xml:space="preserve"> </w:t>
      </w:r>
      <w:r>
        <w:rPr>
          <w:lang w:val="en-US" w:eastAsia="en-US"/>
        </w:rPr>
        <w:t xml:space="preserve">values </w:t>
      </w:r>
      <w:r w:rsidRPr="0028444F">
        <w:rPr>
          <w:lang w:val="en-US" w:eastAsia="en-US"/>
        </w:rPr>
        <w:t>for DC_</w:t>
      </w:r>
      <w:r>
        <w:rPr>
          <w:lang w:val="en-US" w:eastAsia="en-US"/>
        </w:rPr>
        <w:t xml:space="preserve">20_n38 can be reused. Noted that according to the previous RAN4 agreement that 0 dB </w:t>
      </w:r>
      <w:proofErr w:type="spellStart"/>
      <w:r w:rsidRPr="0028444F">
        <w:rPr>
          <w:lang w:val="en-US" w:eastAsia="en-US"/>
        </w:rPr>
        <w:t>ΔR</w:t>
      </w:r>
      <w:r w:rsidRPr="0028444F">
        <w:rPr>
          <w:vertAlign w:val="subscript"/>
          <w:lang w:val="en-US" w:eastAsia="en-US"/>
        </w:rPr>
        <w:t>IB</w:t>
      </w:r>
      <w:proofErr w:type="gramStart"/>
      <w:r w:rsidRPr="0028444F">
        <w:rPr>
          <w:rFonts w:hint="eastAsia"/>
          <w:vertAlign w:val="subscript"/>
          <w:lang w:val="en-US" w:eastAsia="en-US"/>
        </w:rPr>
        <w:t>,c</w:t>
      </w:r>
      <w:proofErr w:type="spellEnd"/>
      <w:proofErr w:type="gramEnd"/>
      <w:r w:rsidRPr="0028444F">
        <w:rPr>
          <w:vertAlign w:val="subscript"/>
          <w:lang w:val="en-US" w:eastAsia="en-US"/>
        </w:rPr>
        <w:t xml:space="preserve"> </w:t>
      </w:r>
      <w:r>
        <w:rPr>
          <w:lang w:val="en-US" w:eastAsia="en-US"/>
        </w:rPr>
        <w:t xml:space="preserve">value does not need to be reflected in the specification. </w:t>
      </w:r>
    </w:p>
    <w:p w:rsidR="0028444F" w:rsidRPr="0028444F" w:rsidRDefault="0028444F" w:rsidP="0028444F">
      <w:pPr>
        <w:spacing w:before="120"/>
        <w:rPr>
          <w:b/>
          <w:i/>
          <w:lang w:val="en-US" w:eastAsia="en-US"/>
        </w:rPr>
      </w:pPr>
      <w:r w:rsidRPr="0028444F">
        <w:rPr>
          <w:b/>
          <w:i/>
          <w:lang w:val="en-US" w:eastAsia="en-US"/>
        </w:rPr>
        <w:t xml:space="preserve">Proposal 1: 0 dB </w:t>
      </w:r>
      <w:proofErr w:type="spellStart"/>
      <w:r w:rsidRPr="0028444F">
        <w:rPr>
          <w:b/>
          <w:i/>
          <w:lang w:val="en-US" w:eastAsia="en-US"/>
        </w:rPr>
        <w:t>ΔR</w:t>
      </w:r>
      <w:r w:rsidRPr="0028444F">
        <w:rPr>
          <w:b/>
          <w:i/>
          <w:vertAlign w:val="subscript"/>
          <w:lang w:val="en-US" w:eastAsia="en-US"/>
        </w:rPr>
        <w:t>IB</w:t>
      </w:r>
      <w:proofErr w:type="gramStart"/>
      <w:r w:rsidRPr="0028444F">
        <w:rPr>
          <w:rFonts w:hint="eastAsia"/>
          <w:b/>
          <w:i/>
          <w:vertAlign w:val="subscript"/>
          <w:lang w:val="en-US" w:eastAsia="en-US"/>
        </w:rPr>
        <w:t>,c</w:t>
      </w:r>
      <w:proofErr w:type="spellEnd"/>
      <w:proofErr w:type="gramEnd"/>
      <w:r w:rsidRPr="0028444F">
        <w:rPr>
          <w:b/>
          <w:i/>
          <w:vertAlign w:val="subscript"/>
          <w:lang w:val="en-US" w:eastAsia="en-US"/>
        </w:rPr>
        <w:t xml:space="preserve"> </w:t>
      </w:r>
      <w:r w:rsidRPr="0028444F">
        <w:rPr>
          <w:b/>
          <w:i/>
          <w:lang w:val="en-US" w:eastAsia="en-US"/>
        </w:rPr>
        <w:t xml:space="preserve">values for DC_20_n38 can be reused for </w:t>
      </w:r>
      <w:r w:rsidRPr="0028444F">
        <w:rPr>
          <w:b/>
          <w:i/>
        </w:rPr>
        <w:t>V2X_20_n38.</w:t>
      </w:r>
    </w:p>
    <w:p w:rsidR="006937FB" w:rsidRDefault="006937FB" w:rsidP="006937FB">
      <w:pPr>
        <w:pStyle w:val="Heading2"/>
        <w:spacing w:after="240"/>
        <w:rPr>
          <w:lang w:val="en-US"/>
        </w:rPr>
      </w:pPr>
      <w:r>
        <w:rPr>
          <w:lang w:val="en-US"/>
        </w:rPr>
        <w:t>MSD values</w:t>
      </w:r>
    </w:p>
    <w:p w:rsidR="006937FB" w:rsidRDefault="0069541D" w:rsidP="006937FB">
      <w:pPr>
        <w:rPr>
          <w:lang w:val="en-US" w:eastAsia="en-US"/>
        </w:rPr>
      </w:pPr>
      <w:r>
        <w:rPr>
          <w:lang w:val="en-US" w:eastAsia="en-US"/>
        </w:rPr>
        <w:t xml:space="preserve">The MSD values due to harmonic was also analyzed for </w:t>
      </w:r>
      <w:r w:rsidRPr="0028444F">
        <w:rPr>
          <w:lang w:val="en-US" w:eastAsia="en-US"/>
        </w:rPr>
        <w:t>DC_</w:t>
      </w:r>
      <w:r>
        <w:rPr>
          <w:lang w:val="en-US" w:eastAsia="en-US"/>
        </w:rPr>
        <w:t>20_n38, see the proposed MSD for the affected higher band as below.</w:t>
      </w:r>
    </w:p>
    <w:p w:rsidR="0069541D" w:rsidRPr="00AF0B93" w:rsidRDefault="0069541D" w:rsidP="0069541D">
      <w:pPr>
        <w:pStyle w:val="TH"/>
      </w:pPr>
      <w:r w:rsidRPr="0069541D">
        <w:t xml:space="preserve">TR 37.716-11-11 </w:t>
      </w:r>
      <w:r w:rsidRPr="00AF0B93">
        <w:t xml:space="preserve">Table 6.1.73.7-1: Reference sensitivity exceptions (MSD) due to UL harmonic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4"/>
        <w:gridCol w:w="675"/>
      </w:tblGrid>
      <w:tr w:rsidR="0069541D" w:rsidRPr="00AF0B93" w:rsidTr="00DB6050">
        <w:trPr>
          <w:trHeight w:val="285"/>
          <w:tblHeader/>
          <w:jc w:val="center"/>
        </w:trPr>
        <w:tc>
          <w:tcPr>
            <w:tcW w:w="9892" w:type="dxa"/>
            <w:gridSpan w:val="14"/>
            <w:tcBorders>
              <w:top w:val="single" w:sz="4" w:space="0" w:color="auto"/>
              <w:left w:val="single" w:sz="4" w:space="0" w:color="auto"/>
              <w:bottom w:val="single" w:sz="4" w:space="0" w:color="auto"/>
              <w:right w:val="single" w:sz="4" w:space="0" w:color="auto"/>
            </w:tcBorders>
            <w:hideMark/>
          </w:tcPr>
          <w:p w:rsidR="0069541D" w:rsidRPr="00AF0B93" w:rsidRDefault="0069541D" w:rsidP="00DB6050">
            <w:pPr>
              <w:pStyle w:val="TAH"/>
              <w:keepNext w:val="0"/>
            </w:pPr>
            <w:r w:rsidRPr="00AF0B93">
              <w:t xml:space="preserve">E-UTRA or NR Band / Channel bandwidth of the </w:t>
            </w:r>
            <w:r w:rsidRPr="00AF0B93">
              <w:rPr>
                <w:lang w:val="en-US"/>
              </w:rPr>
              <w:t>affected DL</w:t>
            </w:r>
            <w:r w:rsidRPr="00AF0B93">
              <w:t xml:space="preserve"> band / MSD</w:t>
            </w:r>
          </w:p>
        </w:tc>
      </w:tr>
      <w:tr w:rsidR="0069541D" w:rsidRPr="00AF0B93" w:rsidTr="00DB6050">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rsidR="0069541D" w:rsidRPr="00AF0B93" w:rsidRDefault="0069541D" w:rsidP="00DB6050">
            <w:pPr>
              <w:pStyle w:val="TAH"/>
              <w:keepNext w:val="0"/>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rsidR="0069541D" w:rsidRPr="00AF0B93" w:rsidRDefault="0069541D" w:rsidP="00DB6050">
            <w:pPr>
              <w:pStyle w:val="TAH"/>
              <w:keepNext w:val="0"/>
            </w:pPr>
            <w:r w:rsidRPr="00AF0B93">
              <w:t>DL band</w:t>
            </w:r>
          </w:p>
        </w:tc>
        <w:tc>
          <w:tcPr>
            <w:tcW w:w="674" w:type="dxa"/>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H"/>
              <w:keepNext w:val="0"/>
            </w:pPr>
            <w:r w:rsidRPr="00AF0B93">
              <w:t>5 MHz</w:t>
            </w:r>
          </w:p>
          <w:p w:rsidR="0069541D" w:rsidRPr="00AF0B93" w:rsidRDefault="0069541D" w:rsidP="00DB6050">
            <w:pPr>
              <w:pStyle w:val="TAH"/>
              <w:keepNext w:val="0"/>
            </w:pPr>
            <w:r w:rsidRPr="00AF0B93">
              <w:t>(dB)</w:t>
            </w:r>
          </w:p>
        </w:tc>
        <w:tc>
          <w:tcPr>
            <w:tcW w:w="675" w:type="dxa"/>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H"/>
              <w:keepNext w:val="0"/>
            </w:pPr>
            <w:r w:rsidRPr="00AF0B93">
              <w:t>10 MHz</w:t>
            </w:r>
          </w:p>
          <w:p w:rsidR="0069541D" w:rsidRPr="00AF0B93" w:rsidRDefault="0069541D" w:rsidP="00DB6050">
            <w:pPr>
              <w:pStyle w:val="TAH"/>
              <w:keepNext w:val="0"/>
            </w:pPr>
            <w:r w:rsidRPr="00AF0B93">
              <w:t>(dB)</w:t>
            </w:r>
          </w:p>
        </w:tc>
        <w:tc>
          <w:tcPr>
            <w:tcW w:w="674" w:type="dxa"/>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H"/>
              <w:keepNext w:val="0"/>
            </w:pPr>
            <w:r w:rsidRPr="00AF0B93">
              <w:t>15 MHz</w:t>
            </w:r>
          </w:p>
          <w:p w:rsidR="0069541D" w:rsidRPr="00AF0B93" w:rsidRDefault="0069541D" w:rsidP="00DB6050">
            <w:pPr>
              <w:pStyle w:val="TAH"/>
              <w:keepNext w:val="0"/>
            </w:pPr>
            <w:r w:rsidRPr="00AF0B93">
              <w:t>(dB)</w:t>
            </w:r>
          </w:p>
        </w:tc>
        <w:tc>
          <w:tcPr>
            <w:tcW w:w="675" w:type="dxa"/>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H"/>
              <w:keepNext w:val="0"/>
            </w:pPr>
            <w:r w:rsidRPr="00AF0B93">
              <w:t>20 MHz</w:t>
            </w:r>
          </w:p>
          <w:p w:rsidR="0069541D" w:rsidRPr="00AF0B93" w:rsidRDefault="0069541D" w:rsidP="00DB6050">
            <w:pPr>
              <w:pStyle w:val="TAH"/>
              <w:keepNext w:val="0"/>
            </w:pPr>
            <w:r w:rsidRPr="00AF0B93">
              <w:t>(dB)</w:t>
            </w:r>
          </w:p>
        </w:tc>
        <w:tc>
          <w:tcPr>
            <w:tcW w:w="674" w:type="dxa"/>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H"/>
              <w:keepNext w:val="0"/>
            </w:pPr>
            <w:r w:rsidRPr="00AF0B93">
              <w:t>25 MHz</w:t>
            </w:r>
          </w:p>
          <w:p w:rsidR="0069541D" w:rsidRPr="00AF0B93" w:rsidRDefault="0069541D" w:rsidP="00DB6050">
            <w:pPr>
              <w:pStyle w:val="TAH"/>
              <w:keepNext w:val="0"/>
            </w:pPr>
            <w:r w:rsidRPr="00AF0B93">
              <w:t>(dB)</w:t>
            </w:r>
          </w:p>
        </w:tc>
        <w:tc>
          <w:tcPr>
            <w:tcW w:w="675" w:type="dxa"/>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H"/>
              <w:keepNext w:val="0"/>
            </w:pPr>
            <w:r w:rsidRPr="00AF0B93">
              <w:t>30 MHz (dB)</w:t>
            </w:r>
          </w:p>
        </w:tc>
        <w:tc>
          <w:tcPr>
            <w:tcW w:w="674" w:type="dxa"/>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H"/>
              <w:keepNext w:val="0"/>
            </w:pPr>
            <w:r w:rsidRPr="00AF0B93">
              <w:t>40 MHz</w:t>
            </w:r>
          </w:p>
          <w:p w:rsidR="0069541D" w:rsidRPr="00AF0B93" w:rsidRDefault="0069541D" w:rsidP="00DB6050">
            <w:pPr>
              <w:pStyle w:val="TAH"/>
              <w:keepNext w:val="0"/>
            </w:pPr>
            <w:r w:rsidRPr="00AF0B93">
              <w:t>(dB)</w:t>
            </w:r>
          </w:p>
        </w:tc>
        <w:tc>
          <w:tcPr>
            <w:tcW w:w="675" w:type="dxa"/>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H"/>
              <w:keepNext w:val="0"/>
            </w:pPr>
            <w:r w:rsidRPr="00AF0B93">
              <w:t>50 MHz</w:t>
            </w:r>
          </w:p>
          <w:p w:rsidR="0069541D" w:rsidRPr="00AF0B93" w:rsidRDefault="0069541D" w:rsidP="00DB6050">
            <w:pPr>
              <w:pStyle w:val="TAH"/>
              <w:keepNext w:val="0"/>
            </w:pPr>
            <w:r w:rsidRPr="00AF0B93">
              <w:t>(dB)</w:t>
            </w:r>
          </w:p>
        </w:tc>
        <w:tc>
          <w:tcPr>
            <w:tcW w:w="674" w:type="dxa"/>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H"/>
              <w:keepNext w:val="0"/>
            </w:pPr>
            <w:r w:rsidRPr="00AF0B93">
              <w:t>60 MHz</w:t>
            </w:r>
          </w:p>
          <w:p w:rsidR="0069541D" w:rsidRPr="00AF0B93" w:rsidRDefault="0069541D" w:rsidP="00DB6050">
            <w:pPr>
              <w:pStyle w:val="TAH"/>
              <w:keepNext w:val="0"/>
            </w:pPr>
            <w:r w:rsidRPr="00AF0B93">
              <w:t>(dB)</w:t>
            </w:r>
          </w:p>
        </w:tc>
        <w:tc>
          <w:tcPr>
            <w:tcW w:w="675" w:type="dxa"/>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H"/>
              <w:keepNext w:val="0"/>
            </w:pPr>
            <w:r w:rsidRPr="00AF0B93">
              <w:t>80 MHz</w:t>
            </w:r>
          </w:p>
          <w:p w:rsidR="0069541D" w:rsidRPr="00AF0B93" w:rsidRDefault="0069541D" w:rsidP="00DB6050">
            <w:pPr>
              <w:pStyle w:val="TAH"/>
              <w:keepNext w:val="0"/>
            </w:pPr>
            <w:r w:rsidRPr="00AF0B93">
              <w:t>(dB)</w:t>
            </w:r>
          </w:p>
        </w:tc>
        <w:tc>
          <w:tcPr>
            <w:tcW w:w="674" w:type="dxa"/>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H"/>
              <w:keepNext w:val="0"/>
            </w:pPr>
            <w:r w:rsidRPr="00AF0B93">
              <w:t>90 MHz</w:t>
            </w:r>
          </w:p>
          <w:p w:rsidR="0069541D" w:rsidRPr="00AF0B93" w:rsidRDefault="0069541D" w:rsidP="00DB6050">
            <w:pPr>
              <w:pStyle w:val="TAH"/>
              <w:keepNext w:val="0"/>
            </w:pPr>
            <w:r w:rsidRPr="00AF0B93">
              <w:t>(dB)</w:t>
            </w:r>
          </w:p>
        </w:tc>
        <w:tc>
          <w:tcPr>
            <w:tcW w:w="675" w:type="dxa"/>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H"/>
              <w:keepNext w:val="0"/>
            </w:pPr>
            <w:r w:rsidRPr="00AF0B93">
              <w:t>100 MHz</w:t>
            </w:r>
          </w:p>
          <w:p w:rsidR="0069541D" w:rsidRPr="00AF0B93" w:rsidRDefault="0069541D" w:rsidP="00DB6050">
            <w:pPr>
              <w:pStyle w:val="TAH"/>
              <w:keepNext w:val="0"/>
            </w:pPr>
            <w:r w:rsidRPr="00AF0B93">
              <w:t>(dB)</w:t>
            </w:r>
          </w:p>
        </w:tc>
      </w:tr>
      <w:tr w:rsidR="0069541D" w:rsidRPr="00AF0B93" w:rsidTr="00DB6050">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C"/>
              <w:keepNext w:val="0"/>
              <w:rPr>
                <w:lang w:eastAsia="ja-JP"/>
              </w:rPr>
            </w:pPr>
            <w:r w:rsidRPr="00AF0B93">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C"/>
              <w:keepNext w:val="0"/>
              <w:rPr>
                <w:lang w:eastAsia="ja-JP"/>
              </w:rPr>
            </w:pPr>
            <w:r w:rsidRPr="00AF0B93">
              <w:t>n38</w:t>
            </w:r>
            <w:r w:rsidRPr="00AF0B93">
              <w:rPr>
                <w:vertAlign w:val="superscript"/>
              </w:rPr>
              <w:t>8,9</w:t>
            </w:r>
          </w:p>
        </w:tc>
        <w:tc>
          <w:tcPr>
            <w:tcW w:w="674" w:type="dxa"/>
            <w:tcBorders>
              <w:top w:val="single" w:sz="4" w:space="0" w:color="auto"/>
              <w:left w:val="single" w:sz="4" w:space="0" w:color="auto"/>
              <w:bottom w:val="single" w:sz="4" w:space="0" w:color="auto"/>
              <w:right w:val="single" w:sz="4" w:space="0" w:color="auto"/>
            </w:tcBorders>
            <w:vAlign w:val="center"/>
          </w:tcPr>
          <w:p w:rsidR="0069541D" w:rsidRPr="00AF0B93" w:rsidRDefault="0069541D" w:rsidP="00DB6050">
            <w:pPr>
              <w:pStyle w:val="TAC"/>
              <w:keepNext w:val="0"/>
            </w:pPr>
            <w:r w:rsidRPr="00AF0B93">
              <w:t>12.9</w:t>
            </w:r>
          </w:p>
        </w:tc>
        <w:tc>
          <w:tcPr>
            <w:tcW w:w="675" w:type="dxa"/>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C"/>
              <w:keepNext w:val="0"/>
              <w:rPr>
                <w:rFonts w:cs="Arial"/>
              </w:rPr>
            </w:pPr>
            <w:r w:rsidRPr="00AF0B93">
              <w:t>10.3</w:t>
            </w:r>
          </w:p>
        </w:tc>
        <w:tc>
          <w:tcPr>
            <w:tcW w:w="674" w:type="dxa"/>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C"/>
              <w:keepNext w:val="0"/>
              <w:rPr>
                <w:rFonts w:cs="Arial"/>
              </w:rPr>
            </w:pPr>
            <w:r w:rsidRPr="00AF0B93">
              <w:t>8.4</w:t>
            </w:r>
          </w:p>
        </w:tc>
        <w:tc>
          <w:tcPr>
            <w:tcW w:w="675" w:type="dxa"/>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C"/>
              <w:keepNext w:val="0"/>
              <w:rPr>
                <w:rFonts w:cs="Arial"/>
              </w:rPr>
            </w:pPr>
            <w:r w:rsidRPr="00AF0B93">
              <w:t>7.4</w:t>
            </w:r>
          </w:p>
        </w:tc>
        <w:tc>
          <w:tcPr>
            <w:tcW w:w="674" w:type="dxa"/>
            <w:tcBorders>
              <w:top w:val="single" w:sz="4" w:space="0" w:color="auto"/>
              <w:left w:val="single" w:sz="4" w:space="0" w:color="auto"/>
              <w:bottom w:val="single" w:sz="4" w:space="0" w:color="auto"/>
              <w:right w:val="single" w:sz="4" w:space="0" w:color="auto"/>
            </w:tcBorders>
            <w:vAlign w:val="center"/>
          </w:tcPr>
          <w:p w:rsidR="0069541D" w:rsidRPr="00AF0B93" w:rsidRDefault="0069541D" w:rsidP="00DB605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69541D" w:rsidRPr="00AF0B93" w:rsidRDefault="0069541D" w:rsidP="00DB605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69541D" w:rsidRPr="00AF0B93" w:rsidRDefault="0069541D" w:rsidP="00DB605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69541D" w:rsidRPr="00AF0B93" w:rsidRDefault="0069541D" w:rsidP="00DB605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69541D" w:rsidRPr="00AF0B93" w:rsidRDefault="0069541D" w:rsidP="00DB605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69541D" w:rsidRPr="00AF0B93" w:rsidRDefault="0069541D" w:rsidP="00DB6050">
            <w:pPr>
              <w:pStyle w:val="TAC"/>
              <w:keepNext w:val="0"/>
            </w:pPr>
          </w:p>
        </w:tc>
        <w:tc>
          <w:tcPr>
            <w:tcW w:w="674" w:type="dxa"/>
            <w:tcBorders>
              <w:top w:val="single" w:sz="4" w:space="0" w:color="auto"/>
              <w:left w:val="single" w:sz="4" w:space="0" w:color="auto"/>
              <w:bottom w:val="single" w:sz="4" w:space="0" w:color="auto"/>
              <w:right w:val="single" w:sz="4" w:space="0" w:color="auto"/>
            </w:tcBorders>
            <w:vAlign w:val="center"/>
          </w:tcPr>
          <w:p w:rsidR="0069541D" w:rsidRPr="00AF0B93" w:rsidRDefault="0069541D" w:rsidP="00DB6050">
            <w:pPr>
              <w:pStyle w:val="TAC"/>
              <w:keepNext w:val="0"/>
            </w:pPr>
          </w:p>
        </w:tc>
        <w:tc>
          <w:tcPr>
            <w:tcW w:w="675" w:type="dxa"/>
            <w:tcBorders>
              <w:top w:val="single" w:sz="4" w:space="0" w:color="auto"/>
              <w:left w:val="single" w:sz="4" w:space="0" w:color="auto"/>
              <w:bottom w:val="single" w:sz="4" w:space="0" w:color="auto"/>
              <w:right w:val="single" w:sz="4" w:space="0" w:color="auto"/>
            </w:tcBorders>
            <w:vAlign w:val="center"/>
          </w:tcPr>
          <w:p w:rsidR="0069541D" w:rsidRPr="00AF0B93" w:rsidRDefault="0069541D" w:rsidP="00DB6050">
            <w:pPr>
              <w:pStyle w:val="TAC"/>
              <w:keepNext w:val="0"/>
            </w:pPr>
          </w:p>
        </w:tc>
      </w:tr>
      <w:tr w:rsidR="0069541D" w:rsidRPr="00AF0B93" w:rsidTr="00DB6050">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69541D" w:rsidRPr="00AF0B93" w:rsidRDefault="0069541D" w:rsidP="00DB6050">
            <w:pPr>
              <w:pStyle w:val="TAN"/>
              <w:keepNext w:val="0"/>
              <w:rPr>
                <w:rFonts w:cs="Arial"/>
                <w:lang w:eastAsia="ja-JP"/>
              </w:rPr>
            </w:pPr>
            <w:r w:rsidRPr="00AF0B93">
              <w:rPr>
                <w:rFonts w:cs="Arial"/>
                <w:lang w:eastAsia="fr-FR"/>
              </w:rPr>
              <w:lastRenderedPageBreak/>
              <w:t>NOTE 8:</w:t>
            </w:r>
            <w:r w:rsidRPr="00AF0B93">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rsidR="0069541D" w:rsidRPr="00AF0B93" w:rsidRDefault="0069541D" w:rsidP="00DB6050">
            <w:pPr>
              <w:pStyle w:val="TAN"/>
              <w:keepNext w:val="0"/>
              <w:rPr>
                <w:rFonts w:cs="Arial"/>
                <w:snapToGrid w:val="0"/>
                <w:lang w:eastAsia="ja-JP"/>
              </w:rPr>
            </w:pPr>
            <w:r w:rsidRPr="00AF0B93">
              <w:rPr>
                <w:rFonts w:cs="Arial"/>
                <w:lang w:eastAsia="ja-JP"/>
              </w:rPr>
              <w:t xml:space="preserve">NOTE </w:t>
            </w:r>
            <w:r w:rsidRPr="00AF0B93">
              <w:rPr>
                <w:rFonts w:cs="Arial"/>
                <w:lang w:eastAsia="fr-FR"/>
              </w:rPr>
              <w:t>9</w:t>
            </w:r>
            <w:r w:rsidRPr="00AF0B93">
              <w:rPr>
                <w:rFonts w:cs="Arial"/>
                <w:lang w:eastAsia="ja-JP"/>
              </w:rPr>
              <w:tab/>
              <w:t xml:space="preserve">The requirements should be verified for UL EARFCN of the aggressor (lower) band (superscript </w:t>
            </w:r>
            <w:proofErr w:type="spellStart"/>
            <w:r w:rsidRPr="00AF0B93">
              <w:rPr>
                <w:rFonts w:cs="Arial"/>
                <w:lang w:eastAsia="ja-JP"/>
              </w:rPr>
              <w:t>LBsuch</w:t>
            </w:r>
            <w:proofErr w:type="spellEnd"/>
            <w:r w:rsidRPr="00AF0B93">
              <w:rPr>
                <w:rFonts w:cs="Arial"/>
                <w:lang w:eastAsia="ja-JP"/>
              </w:rPr>
              <w:t xml:space="preserve"> that </w:t>
            </w:r>
            <w:r w:rsidRPr="00AF0B93">
              <w:rPr>
                <w:rFonts w:cs="Arial"/>
                <w:snapToGrid w:val="0"/>
                <w:position w:val="-16"/>
                <w:szCs w:val="18"/>
                <w:lang w:eastAsia="ja-JP"/>
              </w:rPr>
              <w:object w:dxaOrig="160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pt;height:12.55pt" o:ole="">
                  <v:imagedata r:id="rId8" o:title=""/>
                </v:shape>
                <o:OLEObject Type="Embed" ProgID="Equation.DSMT4" ShapeID="_x0000_i1025" DrawAspect="Content" ObjectID="_1658371675" r:id="rId9"/>
              </w:object>
            </w:r>
            <w:r w:rsidRPr="00AF0B93">
              <w:rPr>
                <w:rFonts w:cs="Arial"/>
                <w:lang w:eastAsia="ja-JP"/>
              </w:rPr>
              <w:t xml:space="preserve"> </w:t>
            </w:r>
            <w:r w:rsidRPr="00AF0B93">
              <w:rPr>
                <w:rFonts w:cs="Arial"/>
                <w:snapToGrid w:val="0"/>
                <w:lang w:eastAsia="ja-JP"/>
              </w:rPr>
              <w:t xml:space="preserve">in MHz and </w:t>
            </w:r>
            <w:r w:rsidRPr="00AF0B93">
              <w:rPr>
                <w:rFonts w:cs="Arial"/>
                <w:position w:val="-14"/>
              </w:rPr>
              <w:object w:dxaOrig="4020" w:dyaOrig="255">
                <v:shape id="_x0000_i1026" type="#_x0000_t75" style="width:201.25pt;height:12.55pt" o:ole="">
                  <v:imagedata r:id="rId10" o:title=""/>
                </v:shape>
                <o:OLEObject Type="Embed" ProgID="Equation.DSMT4" ShapeID="_x0000_i1026" DrawAspect="Content" ObjectID="_1658371676" r:id="rId11"/>
              </w:object>
            </w:r>
            <w:r w:rsidRPr="00AF0B93">
              <w:rPr>
                <w:rFonts w:cs="Arial"/>
                <w:snapToGrid w:val="0"/>
                <w:lang w:eastAsia="ja-JP"/>
              </w:rPr>
              <w:t xml:space="preserve"> with </w:t>
            </w:r>
            <w:r w:rsidRPr="00AF0B93">
              <w:rPr>
                <w:rFonts w:cs="Arial"/>
                <w:position w:val="-12"/>
              </w:rPr>
              <w:object w:dxaOrig="405" w:dyaOrig="330">
                <v:shape id="_x0000_i1027" type="#_x0000_t75" style="width:20.2pt;height:16.35pt" o:ole="">
                  <v:imagedata r:id="rId12" o:title=""/>
                </v:shape>
                <o:OLEObject Type="Embed" ProgID="Equation.DSMT4" ShapeID="_x0000_i1027" DrawAspect="Content" ObjectID="_1658371677" r:id="rId13"/>
              </w:object>
            </w:r>
            <w:r w:rsidRPr="00AF0B93">
              <w:rPr>
                <w:rFonts w:cs="Arial"/>
                <w:snapToGrid w:val="0"/>
                <w:lang w:eastAsia="ja-JP"/>
              </w:rPr>
              <w:t xml:space="preserve">the carrier frequency in the victim (higher) band in MHz and </w:t>
            </w:r>
            <w:r w:rsidRPr="00AF0B93">
              <w:rPr>
                <w:rFonts w:cs="Arial"/>
                <w:position w:val="-12"/>
              </w:rPr>
              <w:object w:dxaOrig="885" w:dyaOrig="330">
                <v:shape id="_x0000_i1028" type="#_x0000_t75" style="width:44.2pt;height:16.35pt" o:ole="">
                  <v:imagedata r:id="rId14" o:title=""/>
                </v:shape>
                <o:OLEObject Type="Embed" ProgID="Equation.DSMT4" ShapeID="_x0000_i1028" DrawAspect="Content" ObjectID="_1658371678" r:id="rId15"/>
              </w:object>
            </w:r>
            <w:r w:rsidRPr="00AF0B93">
              <w:rPr>
                <w:rFonts w:cs="Arial"/>
                <w:snapToGrid w:val="0"/>
                <w:lang w:eastAsia="ja-JP"/>
              </w:rPr>
              <w:t xml:space="preserve"> the channel bandwidth configured in the low band</w:t>
            </w:r>
            <w:r w:rsidRPr="00AF0B93">
              <w:rPr>
                <w:rFonts w:cs="Arial"/>
                <w:lang w:eastAsia="ja-JP"/>
              </w:rPr>
              <w:t>.</w:t>
            </w:r>
          </w:p>
        </w:tc>
      </w:tr>
    </w:tbl>
    <w:p w:rsidR="0069541D" w:rsidRDefault="00367279" w:rsidP="0069541D">
      <w:pPr>
        <w:spacing w:before="120"/>
        <w:rPr>
          <w:lang w:val="en-US"/>
        </w:rPr>
      </w:pPr>
      <w:r>
        <w:rPr>
          <w:lang w:eastAsia="en-US"/>
        </w:rPr>
        <w:t xml:space="preserve">The main difference lies in for the SL band n38, which could have different REFSENS as well as the </w:t>
      </w:r>
      <w:r w:rsidRPr="00367279">
        <w:rPr>
          <w:lang w:val="en-US"/>
        </w:rPr>
        <w:t>SL allocated RB size numbers</w:t>
      </w:r>
      <w:r>
        <w:rPr>
          <w:lang w:val="en-US"/>
        </w:rPr>
        <w:t xml:space="preserve"> as discussed in [3</w:t>
      </w:r>
      <w:proofErr w:type="gramStart"/>
      <w:r>
        <w:rPr>
          <w:lang w:val="en-US"/>
        </w:rPr>
        <w:t>][</w:t>
      </w:r>
      <w:proofErr w:type="gramEnd"/>
      <w:r>
        <w:rPr>
          <w:lang w:val="en-US"/>
        </w:rPr>
        <w:t xml:space="preserve">4]. However, since the MSD is relative value, the MSD for </w:t>
      </w:r>
      <w:r w:rsidRPr="0028444F">
        <w:rPr>
          <w:lang w:val="en-US" w:eastAsia="en-US"/>
        </w:rPr>
        <w:t>DC_</w:t>
      </w:r>
      <w:r>
        <w:rPr>
          <w:lang w:val="en-US" w:eastAsia="en-US"/>
        </w:rPr>
        <w:t xml:space="preserve">20_n38 can still be referred as a starting point to derive the values for </w:t>
      </w:r>
      <w:r w:rsidRPr="006937FB">
        <w:t>V2X_20_n38</w:t>
      </w:r>
      <w:r>
        <w:t xml:space="preserve">. Once consensus is reached for SNR and max </w:t>
      </w:r>
      <w:r w:rsidRPr="00367279">
        <w:rPr>
          <w:lang w:val="en-US"/>
        </w:rPr>
        <w:t>SL allocated RB size numbers</w:t>
      </w:r>
      <w:r>
        <w:rPr>
          <w:lang w:val="en-US"/>
        </w:rPr>
        <w:t>, we can update the MSD values accordingly based on the requirement for EN-DC.</w:t>
      </w:r>
    </w:p>
    <w:p w:rsidR="00367279" w:rsidRDefault="00685D00" w:rsidP="0069541D">
      <w:pPr>
        <w:spacing w:before="120"/>
      </w:pPr>
      <w:r>
        <w:rPr>
          <w:lang w:eastAsia="en-US"/>
        </w:rPr>
        <w:t xml:space="preserve">Besides the specific MSD values, </w:t>
      </w:r>
      <w:r>
        <w:t>u</w:t>
      </w:r>
      <w:r w:rsidRPr="00E062F1">
        <w:t>plink configuration for reference sensitivity exceptions due to UL harmonic</w:t>
      </w:r>
      <w:r>
        <w:t xml:space="preserve"> shall also be specified in the specification. Similar table as EN-DC below should be introduced for NR V2X con-current operation </w:t>
      </w:r>
    </w:p>
    <w:p w:rsidR="00685D00" w:rsidRPr="00E062F1" w:rsidRDefault="00685D00" w:rsidP="00685D00">
      <w:pPr>
        <w:pStyle w:val="TH"/>
      </w:pPr>
      <w:r>
        <w:t xml:space="preserve">TS 38.101-3 </w:t>
      </w:r>
      <w:r w:rsidRPr="00E062F1">
        <w:t>Table 7.3B.2.3.1-2: Uplink configuration for reference sensitivity exceptions due to UL harmonic interference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639"/>
        <w:gridCol w:w="697"/>
        <w:gridCol w:w="696"/>
        <w:gridCol w:w="696"/>
        <w:gridCol w:w="696"/>
        <w:gridCol w:w="696"/>
        <w:gridCol w:w="696"/>
        <w:gridCol w:w="696"/>
        <w:gridCol w:w="696"/>
        <w:gridCol w:w="696"/>
        <w:gridCol w:w="696"/>
        <w:gridCol w:w="696"/>
        <w:gridCol w:w="696"/>
      </w:tblGrid>
      <w:tr w:rsidR="00685D00" w:rsidRPr="00E062F1" w:rsidTr="00685D00">
        <w:trPr>
          <w:trHeight w:val="285"/>
          <w:jc w:val="center"/>
        </w:trPr>
        <w:tc>
          <w:tcPr>
            <w:tcW w:w="5000" w:type="pct"/>
            <w:gridSpan w:val="14"/>
            <w:vAlign w:val="center"/>
          </w:tcPr>
          <w:p w:rsidR="00685D00" w:rsidRPr="00E062F1" w:rsidRDefault="00685D00" w:rsidP="00DB6050">
            <w:pPr>
              <w:pStyle w:val="TAH"/>
            </w:pPr>
            <w:r w:rsidRPr="00E062F1">
              <w:t xml:space="preserve">E-UTRA or NR Band / Channel bandwidth of the affected DL band / UL RB allocation of the </w:t>
            </w:r>
            <w:proofErr w:type="spellStart"/>
            <w:r w:rsidRPr="00E062F1">
              <w:t>agressor</w:t>
            </w:r>
            <w:proofErr w:type="spellEnd"/>
            <w:r w:rsidRPr="00E062F1">
              <w:t xml:space="preserve"> band</w:t>
            </w:r>
          </w:p>
        </w:tc>
      </w:tr>
      <w:tr w:rsidR="00685D00" w:rsidRPr="00E062F1" w:rsidTr="00685D00">
        <w:trPr>
          <w:trHeight w:val="285"/>
          <w:jc w:val="center"/>
        </w:trPr>
        <w:tc>
          <w:tcPr>
            <w:tcW w:w="361" w:type="pct"/>
            <w:shd w:val="clear" w:color="auto" w:fill="auto"/>
            <w:vAlign w:val="center"/>
          </w:tcPr>
          <w:p w:rsidR="00685D00" w:rsidRPr="00E062F1" w:rsidRDefault="00685D00" w:rsidP="00DB6050">
            <w:pPr>
              <w:pStyle w:val="TAH"/>
            </w:pPr>
            <w:r w:rsidRPr="00E062F1">
              <w:t>UL band</w:t>
            </w:r>
          </w:p>
        </w:tc>
        <w:tc>
          <w:tcPr>
            <w:tcW w:w="361" w:type="pct"/>
            <w:shd w:val="clear" w:color="auto" w:fill="auto"/>
            <w:vAlign w:val="center"/>
          </w:tcPr>
          <w:p w:rsidR="00685D00" w:rsidRPr="00E062F1" w:rsidRDefault="00685D00" w:rsidP="00DB6050">
            <w:pPr>
              <w:pStyle w:val="TAH"/>
            </w:pPr>
            <w:r w:rsidRPr="00E062F1">
              <w:t>DL band</w:t>
            </w:r>
          </w:p>
        </w:tc>
        <w:tc>
          <w:tcPr>
            <w:tcW w:w="331" w:type="pct"/>
            <w:shd w:val="clear" w:color="auto" w:fill="auto"/>
            <w:vAlign w:val="center"/>
          </w:tcPr>
          <w:p w:rsidR="00685D00" w:rsidRPr="00E062F1" w:rsidRDefault="00685D00" w:rsidP="00DB6050">
            <w:pPr>
              <w:pStyle w:val="TAH"/>
            </w:pPr>
            <w:r w:rsidRPr="00E062F1">
              <w:t>5</w:t>
            </w:r>
          </w:p>
          <w:p w:rsidR="00685D00" w:rsidRPr="00E062F1" w:rsidRDefault="00685D00" w:rsidP="00DB6050">
            <w:pPr>
              <w:pStyle w:val="TAH"/>
            </w:pPr>
            <w:r w:rsidRPr="00E062F1">
              <w:t>MHz</w:t>
            </w:r>
          </w:p>
          <w:p w:rsidR="00685D00" w:rsidRPr="00E062F1" w:rsidRDefault="00685D00" w:rsidP="00DB6050">
            <w:pPr>
              <w:pStyle w:val="TAH"/>
            </w:pPr>
            <w:r w:rsidRPr="00E062F1">
              <w:t>(L</w:t>
            </w:r>
            <w:r w:rsidRPr="00E062F1">
              <w:rPr>
                <w:vertAlign w:val="subscript"/>
              </w:rPr>
              <w:t>CRB</w:t>
            </w:r>
            <w:r w:rsidRPr="00E062F1">
              <w:t>)</w:t>
            </w:r>
          </w:p>
        </w:tc>
        <w:tc>
          <w:tcPr>
            <w:tcW w:w="357" w:type="pct"/>
            <w:shd w:val="clear" w:color="auto" w:fill="auto"/>
            <w:vAlign w:val="center"/>
          </w:tcPr>
          <w:p w:rsidR="00685D00" w:rsidRPr="00E062F1" w:rsidRDefault="00685D00" w:rsidP="00DB6050">
            <w:pPr>
              <w:pStyle w:val="TAH"/>
            </w:pPr>
            <w:r w:rsidRPr="00E062F1">
              <w:t>10 MHz</w:t>
            </w:r>
          </w:p>
          <w:p w:rsidR="00685D00" w:rsidRPr="00E062F1" w:rsidRDefault="00685D00" w:rsidP="00DB6050">
            <w:pPr>
              <w:pStyle w:val="TAH"/>
            </w:pPr>
            <w:r w:rsidRPr="00E062F1">
              <w:t>(L</w:t>
            </w:r>
            <w:r w:rsidRPr="00E062F1">
              <w:rPr>
                <w:vertAlign w:val="subscript"/>
              </w:rPr>
              <w:t>CRB</w:t>
            </w:r>
            <w:r w:rsidRPr="00E062F1">
              <w:t>)</w:t>
            </w:r>
          </w:p>
        </w:tc>
        <w:tc>
          <w:tcPr>
            <w:tcW w:w="357" w:type="pct"/>
            <w:shd w:val="clear" w:color="auto" w:fill="auto"/>
            <w:vAlign w:val="center"/>
          </w:tcPr>
          <w:p w:rsidR="00685D00" w:rsidRPr="00E062F1" w:rsidRDefault="00685D00" w:rsidP="00DB6050">
            <w:pPr>
              <w:pStyle w:val="TAH"/>
            </w:pPr>
            <w:r w:rsidRPr="00E062F1">
              <w:t>15 MHz</w:t>
            </w:r>
          </w:p>
          <w:p w:rsidR="00685D00" w:rsidRPr="00E062F1" w:rsidRDefault="00685D00" w:rsidP="00DB6050">
            <w:pPr>
              <w:pStyle w:val="TAH"/>
            </w:pPr>
            <w:r w:rsidRPr="00E062F1">
              <w:t>(L</w:t>
            </w:r>
            <w:r w:rsidRPr="00E062F1">
              <w:rPr>
                <w:vertAlign w:val="subscript"/>
              </w:rPr>
              <w:t>CRB</w:t>
            </w:r>
            <w:r w:rsidRPr="00E062F1">
              <w:t>)</w:t>
            </w:r>
          </w:p>
        </w:tc>
        <w:tc>
          <w:tcPr>
            <w:tcW w:w="357" w:type="pct"/>
            <w:shd w:val="clear" w:color="auto" w:fill="auto"/>
            <w:vAlign w:val="center"/>
          </w:tcPr>
          <w:p w:rsidR="00685D00" w:rsidRPr="00E062F1" w:rsidRDefault="00685D00" w:rsidP="00DB6050">
            <w:pPr>
              <w:pStyle w:val="TAH"/>
            </w:pPr>
            <w:r w:rsidRPr="00E062F1">
              <w:t>20 MHz</w:t>
            </w:r>
          </w:p>
          <w:p w:rsidR="00685D00" w:rsidRPr="00E062F1" w:rsidRDefault="00685D00" w:rsidP="00DB6050">
            <w:pPr>
              <w:pStyle w:val="TAH"/>
            </w:pPr>
            <w:r w:rsidRPr="00E062F1">
              <w:t>(L</w:t>
            </w:r>
            <w:r w:rsidRPr="00E062F1">
              <w:rPr>
                <w:vertAlign w:val="subscript"/>
              </w:rPr>
              <w:t>CRB</w:t>
            </w:r>
            <w:r w:rsidRPr="00E062F1">
              <w:t>)</w:t>
            </w:r>
          </w:p>
        </w:tc>
        <w:tc>
          <w:tcPr>
            <w:tcW w:w="357" w:type="pct"/>
            <w:shd w:val="clear" w:color="auto" w:fill="auto"/>
            <w:vAlign w:val="center"/>
          </w:tcPr>
          <w:p w:rsidR="00685D00" w:rsidRPr="00E062F1" w:rsidRDefault="00685D00" w:rsidP="00DB6050">
            <w:pPr>
              <w:pStyle w:val="TAH"/>
            </w:pPr>
            <w:r w:rsidRPr="00E062F1">
              <w:t>25 MHz</w:t>
            </w:r>
          </w:p>
          <w:p w:rsidR="00685D00" w:rsidRPr="00E062F1" w:rsidRDefault="00685D00" w:rsidP="00DB6050">
            <w:pPr>
              <w:pStyle w:val="TAH"/>
            </w:pPr>
            <w:r w:rsidRPr="00E062F1">
              <w:t>(L</w:t>
            </w:r>
            <w:r w:rsidRPr="00E062F1">
              <w:rPr>
                <w:vertAlign w:val="subscript"/>
              </w:rPr>
              <w:t>CRB</w:t>
            </w:r>
            <w:r w:rsidRPr="00E062F1">
              <w:t>)</w:t>
            </w:r>
          </w:p>
        </w:tc>
        <w:tc>
          <w:tcPr>
            <w:tcW w:w="357" w:type="pct"/>
            <w:vAlign w:val="center"/>
          </w:tcPr>
          <w:p w:rsidR="00685D00" w:rsidRPr="00E062F1" w:rsidRDefault="00685D00" w:rsidP="00DB6050">
            <w:pPr>
              <w:pStyle w:val="TAH"/>
            </w:pPr>
            <w:r w:rsidRPr="00E062F1">
              <w:t>30 MHz</w:t>
            </w:r>
          </w:p>
          <w:p w:rsidR="00685D00" w:rsidRPr="00E062F1" w:rsidRDefault="00685D00" w:rsidP="00DB6050">
            <w:pPr>
              <w:pStyle w:val="TAH"/>
            </w:pPr>
            <w:r w:rsidRPr="00E062F1">
              <w:t>(L</w:t>
            </w:r>
            <w:r w:rsidRPr="00E062F1">
              <w:rPr>
                <w:vertAlign w:val="subscript"/>
              </w:rPr>
              <w:t>CRB</w:t>
            </w:r>
            <w:r w:rsidRPr="00E062F1">
              <w:t>)</w:t>
            </w:r>
          </w:p>
        </w:tc>
        <w:tc>
          <w:tcPr>
            <w:tcW w:w="357" w:type="pct"/>
            <w:shd w:val="clear" w:color="auto" w:fill="auto"/>
            <w:vAlign w:val="center"/>
          </w:tcPr>
          <w:p w:rsidR="00685D00" w:rsidRPr="00E062F1" w:rsidRDefault="00685D00" w:rsidP="00DB6050">
            <w:pPr>
              <w:pStyle w:val="TAH"/>
            </w:pPr>
            <w:r w:rsidRPr="00E062F1">
              <w:t>40 MHz</w:t>
            </w:r>
          </w:p>
          <w:p w:rsidR="00685D00" w:rsidRPr="00E062F1" w:rsidRDefault="00685D00" w:rsidP="00DB6050">
            <w:pPr>
              <w:pStyle w:val="TAH"/>
            </w:pPr>
            <w:r w:rsidRPr="00E062F1">
              <w:t>(L</w:t>
            </w:r>
            <w:r w:rsidRPr="00E062F1">
              <w:rPr>
                <w:vertAlign w:val="subscript"/>
              </w:rPr>
              <w:t>CRB</w:t>
            </w:r>
            <w:r w:rsidRPr="00E062F1">
              <w:t>)</w:t>
            </w:r>
          </w:p>
        </w:tc>
        <w:tc>
          <w:tcPr>
            <w:tcW w:w="357" w:type="pct"/>
            <w:shd w:val="clear" w:color="auto" w:fill="auto"/>
            <w:vAlign w:val="center"/>
          </w:tcPr>
          <w:p w:rsidR="00685D00" w:rsidRPr="00E062F1" w:rsidRDefault="00685D00" w:rsidP="00DB6050">
            <w:pPr>
              <w:pStyle w:val="TAH"/>
            </w:pPr>
            <w:r w:rsidRPr="00E062F1">
              <w:t>50 MHz</w:t>
            </w:r>
          </w:p>
          <w:p w:rsidR="00685D00" w:rsidRPr="00E062F1" w:rsidRDefault="00685D00" w:rsidP="00DB6050">
            <w:pPr>
              <w:pStyle w:val="TAH"/>
            </w:pPr>
            <w:r w:rsidRPr="00E062F1">
              <w:t>(L</w:t>
            </w:r>
            <w:r w:rsidRPr="00E062F1">
              <w:rPr>
                <w:vertAlign w:val="subscript"/>
              </w:rPr>
              <w:t>CRB</w:t>
            </w:r>
            <w:r w:rsidRPr="00E062F1">
              <w:t>)</w:t>
            </w:r>
          </w:p>
        </w:tc>
        <w:tc>
          <w:tcPr>
            <w:tcW w:w="357" w:type="pct"/>
            <w:shd w:val="clear" w:color="auto" w:fill="auto"/>
            <w:vAlign w:val="center"/>
          </w:tcPr>
          <w:p w:rsidR="00685D00" w:rsidRPr="00E062F1" w:rsidRDefault="00685D00" w:rsidP="00DB6050">
            <w:pPr>
              <w:pStyle w:val="TAH"/>
            </w:pPr>
            <w:r w:rsidRPr="00E062F1">
              <w:t>60 MHz</w:t>
            </w:r>
          </w:p>
          <w:p w:rsidR="00685D00" w:rsidRPr="00E062F1" w:rsidRDefault="00685D00" w:rsidP="00DB6050">
            <w:pPr>
              <w:pStyle w:val="TAH"/>
            </w:pPr>
            <w:r w:rsidRPr="00E062F1">
              <w:t>(L</w:t>
            </w:r>
            <w:r w:rsidRPr="00E062F1">
              <w:rPr>
                <w:vertAlign w:val="subscript"/>
              </w:rPr>
              <w:t>CRB</w:t>
            </w:r>
            <w:r w:rsidRPr="00E062F1">
              <w:t>)</w:t>
            </w:r>
          </w:p>
        </w:tc>
        <w:tc>
          <w:tcPr>
            <w:tcW w:w="357" w:type="pct"/>
            <w:shd w:val="clear" w:color="auto" w:fill="auto"/>
            <w:vAlign w:val="center"/>
          </w:tcPr>
          <w:p w:rsidR="00685D00" w:rsidRPr="00E062F1" w:rsidRDefault="00685D00" w:rsidP="00DB6050">
            <w:pPr>
              <w:pStyle w:val="TAH"/>
            </w:pPr>
            <w:r w:rsidRPr="00E062F1">
              <w:t>80 MHz</w:t>
            </w:r>
          </w:p>
          <w:p w:rsidR="00685D00" w:rsidRPr="00E062F1" w:rsidRDefault="00685D00" w:rsidP="00DB6050">
            <w:pPr>
              <w:pStyle w:val="TAH"/>
            </w:pPr>
            <w:r w:rsidRPr="00E062F1">
              <w:t>(L</w:t>
            </w:r>
            <w:r w:rsidRPr="00E062F1">
              <w:rPr>
                <w:vertAlign w:val="subscript"/>
              </w:rPr>
              <w:t>CRB</w:t>
            </w:r>
            <w:r w:rsidRPr="00E062F1">
              <w:t>)</w:t>
            </w:r>
          </w:p>
        </w:tc>
        <w:tc>
          <w:tcPr>
            <w:tcW w:w="357" w:type="pct"/>
            <w:vAlign w:val="center"/>
          </w:tcPr>
          <w:p w:rsidR="00685D00" w:rsidRPr="00E062F1" w:rsidRDefault="00685D00" w:rsidP="00DB6050">
            <w:pPr>
              <w:pStyle w:val="TAH"/>
            </w:pPr>
            <w:r w:rsidRPr="00E062F1">
              <w:t>90 MHz</w:t>
            </w:r>
          </w:p>
          <w:p w:rsidR="00685D00" w:rsidRPr="00E062F1" w:rsidRDefault="00685D00" w:rsidP="00DB6050">
            <w:pPr>
              <w:pStyle w:val="TAH"/>
            </w:pPr>
            <w:r w:rsidRPr="00E062F1">
              <w:t>(L</w:t>
            </w:r>
            <w:r w:rsidRPr="00E062F1">
              <w:rPr>
                <w:vertAlign w:val="subscript"/>
              </w:rPr>
              <w:t>CRB</w:t>
            </w:r>
            <w:r w:rsidRPr="00E062F1">
              <w:t>)</w:t>
            </w:r>
          </w:p>
        </w:tc>
        <w:tc>
          <w:tcPr>
            <w:tcW w:w="377" w:type="pct"/>
            <w:shd w:val="clear" w:color="auto" w:fill="auto"/>
            <w:vAlign w:val="center"/>
          </w:tcPr>
          <w:p w:rsidR="00685D00" w:rsidRPr="00E062F1" w:rsidRDefault="00685D00" w:rsidP="00DB6050">
            <w:pPr>
              <w:pStyle w:val="TAH"/>
            </w:pPr>
            <w:r w:rsidRPr="00E062F1">
              <w:t>100 MHz</w:t>
            </w:r>
          </w:p>
          <w:p w:rsidR="00685D00" w:rsidRPr="00E062F1" w:rsidRDefault="00685D00" w:rsidP="00DB6050">
            <w:pPr>
              <w:pStyle w:val="TAH"/>
            </w:pPr>
            <w:r w:rsidRPr="00E062F1">
              <w:t>(L</w:t>
            </w:r>
            <w:r w:rsidRPr="00E062F1">
              <w:rPr>
                <w:vertAlign w:val="subscript"/>
              </w:rPr>
              <w:t>CRB</w:t>
            </w:r>
            <w:r w:rsidRPr="00E062F1">
              <w:t>)</w:t>
            </w:r>
          </w:p>
        </w:tc>
      </w:tr>
      <w:tr w:rsidR="00685D00" w:rsidRPr="00E062F1" w:rsidTr="00685D00">
        <w:trPr>
          <w:trHeight w:val="285"/>
          <w:jc w:val="center"/>
        </w:trPr>
        <w:tc>
          <w:tcPr>
            <w:tcW w:w="361" w:type="pct"/>
            <w:shd w:val="clear" w:color="auto" w:fill="auto"/>
            <w:vAlign w:val="center"/>
          </w:tcPr>
          <w:p w:rsidR="00685D00" w:rsidRPr="00E062F1" w:rsidRDefault="00685D00" w:rsidP="00DB6050">
            <w:pPr>
              <w:pStyle w:val="TAC"/>
              <w:rPr>
                <w:rFonts w:eastAsia="MS Mincho"/>
                <w:lang w:eastAsia="ja-JP"/>
              </w:rPr>
            </w:pPr>
            <w:r w:rsidRPr="00E062F1">
              <w:rPr>
                <w:lang w:eastAsia="zh-TW"/>
              </w:rPr>
              <w:t>20</w:t>
            </w:r>
          </w:p>
        </w:tc>
        <w:tc>
          <w:tcPr>
            <w:tcW w:w="361" w:type="pct"/>
            <w:shd w:val="clear" w:color="auto" w:fill="auto"/>
            <w:vAlign w:val="center"/>
          </w:tcPr>
          <w:p w:rsidR="00685D00" w:rsidRPr="00E062F1" w:rsidRDefault="00685D00" w:rsidP="00DB6050">
            <w:pPr>
              <w:pStyle w:val="TAC"/>
              <w:rPr>
                <w:rFonts w:cs="Arial"/>
                <w:lang w:eastAsia="ja-JP"/>
              </w:rPr>
            </w:pPr>
            <w:r w:rsidRPr="00E062F1">
              <w:rPr>
                <w:rFonts w:cs="Arial"/>
                <w:lang w:eastAsia="zh-TW"/>
              </w:rPr>
              <w:t>n38</w:t>
            </w:r>
          </w:p>
        </w:tc>
        <w:tc>
          <w:tcPr>
            <w:tcW w:w="331" w:type="pct"/>
            <w:shd w:val="clear" w:color="auto" w:fill="auto"/>
            <w:vAlign w:val="center"/>
          </w:tcPr>
          <w:p w:rsidR="00685D00" w:rsidRPr="00E062F1" w:rsidRDefault="00685D00" w:rsidP="00DB6050">
            <w:pPr>
              <w:pStyle w:val="TAC"/>
              <w:rPr>
                <w:rFonts w:cs="Arial"/>
                <w:lang w:eastAsia="ja-JP"/>
              </w:rPr>
            </w:pPr>
            <w:r w:rsidRPr="00E062F1">
              <w:rPr>
                <w:rFonts w:cs="Arial"/>
                <w:lang w:eastAsia="ja-JP"/>
              </w:rPr>
              <w:t>8</w:t>
            </w:r>
          </w:p>
        </w:tc>
        <w:tc>
          <w:tcPr>
            <w:tcW w:w="357" w:type="pct"/>
            <w:shd w:val="clear" w:color="auto" w:fill="auto"/>
            <w:vAlign w:val="center"/>
          </w:tcPr>
          <w:p w:rsidR="00685D00" w:rsidRPr="00E062F1" w:rsidRDefault="00685D00" w:rsidP="00DB6050">
            <w:pPr>
              <w:pStyle w:val="TAC"/>
              <w:rPr>
                <w:rFonts w:eastAsia="Calibri" w:cs="Arial"/>
                <w:lang w:eastAsia="ja-JP"/>
              </w:rPr>
            </w:pPr>
            <w:r w:rsidRPr="00E062F1">
              <w:rPr>
                <w:rFonts w:cs="Arial"/>
                <w:lang w:eastAsia="fr-FR"/>
              </w:rPr>
              <w:t>16</w:t>
            </w:r>
          </w:p>
        </w:tc>
        <w:tc>
          <w:tcPr>
            <w:tcW w:w="357" w:type="pct"/>
            <w:shd w:val="clear" w:color="auto" w:fill="auto"/>
            <w:vAlign w:val="center"/>
          </w:tcPr>
          <w:p w:rsidR="00685D00" w:rsidRPr="00E062F1" w:rsidRDefault="00685D00" w:rsidP="00DB6050">
            <w:pPr>
              <w:pStyle w:val="TAC"/>
              <w:rPr>
                <w:rFonts w:eastAsia="Calibri" w:cs="Arial"/>
                <w:lang w:eastAsia="ja-JP"/>
              </w:rPr>
            </w:pPr>
            <w:r w:rsidRPr="00E062F1">
              <w:rPr>
                <w:rFonts w:cs="Arial"/>
                <w:lang w:eastAsia="fr-FR"/>
              </w:rPr>
              <w:t>25</w:t>
            </w:r>
          </w:p>
        </w:tc>
        <w:tc>
          <w:tcPr>
            <w:tcW w:w="357" w:type="pct"/>
            <w:shd w:val="clear" w:color="auto" w:fill="auto"/>
            <w:vAlign w:val="center"/>
          </w:tcPr>
          <w:p w:rsidR="00685D00" w:rsidRPr="00E062F1" w:rsidRDefault="00685D00" w:rsidP="00DB6050">
            <w:pPr>
              <w:pStyle w:val="TAC"/>
              <w:rPr>
                <w:rFonts w:eastAsia="Calibri" w:cs="Arial"/>
                <w:lang w:eastAsia="ja-JP"/>
              </w:rPr>
            </w:pPr>
            <w:r w:rsidRPr="00E062F1">
              <w:rPr>
                <w:rFonts w:cs="Arial"/>
                <w:lang w:eastAsia="fr-FR"/>
              </w:rPr>
              <w:t>25</w:t>
            </w:r>
          </w:p>
        </w:tc>
        <w:tc>
          <w:tcPr>
            <w:tcW w:w="357" w:type="pct"/>
            <w:shd w:val="clear" w:color="auto" w:fill="auto"/>
            <w:vAlign w:val="center"/>
          </w:tcPr>
          <w:p w:rsidR="00685D00" w:rsidRPr="00E062F1" w:rsidDel="00B51323" w:rsidRDefault="00685D00" w:rsidP="00DB6050">
            <w:pPr>
              <w:pStyle w:val="TAC"/>
              <w:rPr>
                <w:rFonts w:cs="Arial"/>
              </w:rPr>
            </w:pPr>
          </w:p>
        </w:tc>
        <w:tc>
          <w:tcPr>
            <w:tcW w:w="357" w:type="pct"/>
            <w:vAlign w:val="center"/>
          </w:tcPr>
          <w:p w:rsidR="00685D00" w:rsidRPr="00E062F1" w:rsidRDefault="00685D00" w:rsidP="00DB6050">
            <w:pPr>
              <w:pStyle w:val="TAC"/>
            </w:pPr>
          </w:p>
        </w:tc>
        <w:tc>
          <w:tcPr>
            <w:tcW w:w="357" w:type="pct"/>
            <w:shd w:val="clear" w:color="auto" w:fill="auto"/>
            <w:vAlign w:val="center"/>
          </w:tcPr>
          <w:p w:rsidR="00685D00" w:rsidRPr="00E062F1" w:rsidRDefault="00685D00" w:rsidP="00DB6050">
            <w:pPr>
              <w:pStyle w:val="TAC"/>
              <w:rPr>
                <w:rFonts w:cs="Arial"/>
              </w:rPr>
            </w:pPr>
          </w:p>
        </w:tc>
        <w:tc>
          <w:tcPr>
            <w:tcW w:w="357" w:type="pct"/>
            <w:shd w:val="clear" w:color="auto" w:fill="auto"/>
            <w:vAlign w:val="center"/>
          </w:tcPr>
          <w:p w:rsidR="00685D00" w:rsidRPr="00E062F1" w:rsidRDefault="00685D00" w:rsidP="00DB6050">
            <w:pPr>
              <w:pStyle w:val="TAC"/>
              <w:rPr>
                <w:rFonts w:cs="Arial"/>
              </w:rPr>
            </w:pPr>
          </w:p>
        </w:tc>
        <w:tc>
          <w:tcPr>
            <w:tcW w:w="357" w:type="pct"/>
            <w:shd w:val="clear" w:color="auto" w:fill="auto"/>
            <w:vAlign w:val="center"/>
          </w:tcPr>
          <w:p w:rsidR="00685D00" w:rsidRPr="00E062F1" w:rsidRDefault="00685D00" w:rsidP="00DB6050">
            <w:pPr>
              <w:pStyle w:val="TAC"/>
              <w:rPr>
                <w:rFonts w:cs="Arial"/>
              </w:rPr>
            </w:pPr>
          </w:p>
        </w:tc>
        <w:tc>
          <w:tcPr>
            <w:tcW w:w="357" w:type="pct"/>
            <w:shd w:val="clear" w:color="auto" w:fill="auto"/>
            <w:vAlign w:val="center"/>
          </w:tcPr>
          <w:p w:rsidR="00685D00" w:rsidRPr="00E062F1" w:rsidRDefault="00685D00" w:rsidP="00DB6050">
            <w:pPr>
              <w:pStyle w:val="TAC"/>
              <w:rPr>
                <w:rFonts w:cs="Arial"/>
              </w:rPr>
            </w:pPr>
          </w:p>
        </w:tc>
        <w:tc>
          <w:tcPr>
            <w:tcW w:w="357" w:type="pct"/>
            <w:vAlign w:val="center"/>
          </w:tcPr>
          <w:p w:rsidR="00685D00" w:rsidRPr="00E062F1" w:rsidRDefault="00685D00" w:rsidP="00DB6050">
            <w:pPr>
              <w:pStyle w:val="TAC"/>
              <w:rPr>
                <w:rFonts w:cs="Arial"/>
              </w:rPr>
            </w:pPr>
          </w:p>
        </w:tc>
        <w:tc>
          <w:tcPr>
            <w:tcW w:w="377" w:type="pct"/>
            <w:shd w:val="clear" w:color="auto" w:fill="auto"/>
            <w:vAlign w:val="center"/>
          </w:tcPr>
          <w:p w:rsidR="00685D00" w:rsidRPr="00E062F1" w:rsidRDefault="00685D00" w:rsidP="00DB6050">
            <w:pPr>
              <w:pStyle w:val="TAC"/>
              <w:rPr>
                <w:rFonts w:cs="Arial"/>
              </w:rPr>
            </w:pPr>
          </w:p>
        </w:tc>
      </w:tr>
    </w:tbl>
    <w:p w:rsidR="006937FB" w:rsidRPr="006937FB" w:rsidRDefault="00685D00" w:rsidP="00685D00">
      <w:pPr>
        <w:spacing w:before="120"/>
        <w:rPr>
          <w:lang w:val="en-US" w:eastAsia="en-US"/>
        </w:rPr>
      </w:pPr>
      <w:r w:rsidRPr="00685D00">
        <w:rPr>
          <w:b/>
          <w:i/>
          <w:lang w:val="en-US" w:eastAsia="en-US"/>
        </w:rPr>
        <w:t xml:space="preserve">Proposal 2: </w:t>
      </w:r>
      <w:r>
        <w:rPr>
          <w:b/>
          <w:i/>
          <w:lang w:val="en-US" w:eastAsia="en-US"/>
        </w:rPr>
        <w:t xml:space="preserve">MSD values as well as UL configuration for </w:t>
      </w:r>
      <w:r w:rsidRPr="00685D00">
        <w:rPr>
          <w:b/>
          <w:i/>
          <w:lang w:val="en-US" w:eastAsia="en-US"/>
        </w:rPr>
        <w:t>V2X_20_n38</w:t>
      </w:r>
      <w:r>
        <w:rPr>
          <w:b/>
          <w:i/>
          <w:lang w:val="en-US" w:eastAsia="en-US"/>
        </w:rPr>
        <w:t xml:space="preserve"> shall be defined similar to those for </w:t>
      </w:r>
      <w:r w:rsidRPr="00685D00">
        <w:rPr>
          <w:b/>
          <w:i/>
          <w:lang w:val="en-US" w:eastAsia="en-US"/>
        </w:rPr>
        <w:t>DC_20_n38</w:t>
      </w:r>
      <w:r>
        <w:rPr>
          <w:b/>
          <w:i/>
          <w:lang w:val="en-US" w:eastAsia="en-US"/>
        </w:rPr>
        <w:t xml:space="preserve">. </w:t>
      </w:r>
    </w:p>
    <w:p w:rsidR="006937FB" w:rsidRDefault="006937FB" w:rsidP="006937FB">
      <w:pPr>
        <w:pStyle w:val="Heading1"/>
        <w:spacing w:after="240"/>
        <w:rPr>
          <w:rFonts w:eastAsia="宋体"/>
          <w:lang w:eastAsia="zh-CN"/>
        </w:rPr>
      </w:pPr>
      <w:r>
        <w:rPr>
          <w:rFonts w:eastAsia="宋体"/>
          <w:lang w:eastAsia="zh-CN"/>
        </w:rPr>
        <w:t>Conclusion</w:t>
      </w:r>
    </w:p>
    <w:p w:rsidR="006937FB" w:rsidRDefault="00685D00" w:rsidP="006937FB">
      <w:pPr>
        <w:rPr>
          <w:lang w:val="en-US"/>
        </w:rPr>
      </w:pPr>
      <w:r>
        <w:rPr>
          <w:lang w:val="en-US"/>
        </w:rPr>
        <w:t xml:space="preserve">Rx remaining issues for NR V2X con-current operation was discussed, for delta Rib and MSD values for </w:t>
      </w:r>
      <w:r w:rsidRPr="00685D00">
        <w:rPr>
          <w:lang w:val="en-US"/>
        </w:rPr>
        <w:t>V2X_20_n38</w:t>
      </w:r>
      <w:r>
        <w:rPr>
          <w:lang w:val="en-US"/>
        </w:rPr>
        <w:t>, we have the following proposals:</w:t>
      </w:r>
    </w:p>
    <w:p w:rsidR="00685D00" w:rsidRPr="0028444F" w:rsidRDefault="00685D00" w:rsidP="00685D00">
      <w:pPr>
        <w:spacing w:before="120"/>
        <w:rPr>
          <w:b/>
          <w:i/>
          <w:lang w:val="en-US" w:eastAsia="en-US"/>
        </w:rPr>
      </w:pPr>
      <w:r w:rsidRPr="0028444F">
        <w:rPr>
          <w:b/>
          <w:i/>
          <w:lang w:val="en-US" w:eastAsia="en-US"/>
        </w:rPr>
        <w:t xml:space="preserve">Proposal 1: 0 dB </w:t>
      </w:r>
      <w:proofErr w:type="spellStart"/>
      <w:r w:rsidRPr="0028444F">
        <w:rPr>
          <w:b/>
          <w:i/>
          <w:lang w:val="en-US" w:eastAsia="en-US"/>
        </w:rPr>
        <w:t>ΔR</w:t>
      </w:r>
      <w:r w:rsidRPr="0028444F">
        <w:rPr>
          <w:b/>
          <w:i/>
          <w:vertAlign w:val="subscript"/>
          <w:lang w:val="en-US" w:eastAsia="en-US"/>
        </w:rPr>
        <w:t>IB</w:t>
      </w:r>
      <w:proofErr w:type="gramStart"/>
      <w:r w:rsidRPr="0028444F">
        <w:rPr>
          <w:rFonts w:hint="eastAsia"/>
          <w:b/>
          <w:i/>
          <w:vertAlign w:val="subscript"/>
          <w:lang w:val="en-US" w:eastAsia="en-US"/>
        </w:rPr>
        <w:t>,c</w:t>
      </w:r>
      <w:proofErr w:type="spellEnd"/>
      <w:proofErr w:type="gramEnd"/>
      <w:r w:rsidRPr="0028444F">
        <w:rPr>
          <w:b/>
          <w:i/>
          <w:vertAlign w:val="subscript"/>
          <w:lang w:val="en-US" w:eastAsia="en-US"/>
        </w:rPr>
        <w:t xml:space="preserve"> </w:t>
      </w:r>
      <w:r w:rsidRPr="0028444F">
        <w:rPr>
          <w:b/>
          <w:i/>
          <w:lang w:val="en-US" w:eastAsia="en-US"/>
        </w:rPr>
        <w:t xml:space="preserve">values for DC_20_n38 can be reused for </w:t>
      </w:r>
      <w:r w:rsidRPr="0028444F">
        <w:rPr>
          <w:b/>
          <w:i/>
        </w:rPr>
        <w:t>V2X_20_n38.</w:t>
      </w:r>
    </w:p>
    <w:p w:rsidR="00685D00" w:rsidRPr="006937FB" w:rsidRDefault="00685D00" w:rsidP="00685D00">
      <w:pPr>
        <w:spacing w:before="120"/>
        <w:rPr>
          <w:lang w:val="en-US" w:eastAsia="en-US"/>
        </w:rPr>
      </w:pPr>
      <w:r w:rsidRPr="00685D00">
        <w:rPr>
          <w:b/>
          <w:i/>
          <w:lang w:val="en-US" w:eastAsia="en-US"/>
        </w:rPr>
        <w:t xml:space="preserve">Proposal 2: </w:t>
      </w:r>
      <w:r>
        <w:rPr>
          <w:b/>
          <w:i/>
          <w:lang w:val="en-US" w:eastAsia="en-US"/>
        </w:rPr>
        <w:t xml:space="preserve">MSD values as well as UL configuration for </w:t>
      </w:r>
      <w:r w:rsidRPr="00685D00">
        <w:rPr>
          <w:b/>
          <w:i/>
          <w:lang w:val="en-US" w:eastAsia="en-US"/>
        </w:rPr>
        <w:t>V2X_20_n38</w:t>
      </w:r>
      <w:r>
        <w:rPr>
          <w:b/>
          <w:i/>
          <w:lang w:val="en-US" w:eastAsia="en-US"/>
        </w:rPr>
        <w:t xml:space="preserve"> shall be defined similar to those for </w:t>
      </w:r>
      <w:r w:rsidRPr="00685D00">
        <w:rPr>
          <w:b/>
          <w:i/>
          <w:lang w:val="en-US" w:eastAsia="en-US"/>
        </w:rPr>
        <w:t>DC_20_n38</w:t>
      </w:r>
      <w:r>
        <w:rPr>
          <w:b/>
          <w:i/>
          <w:lang w:val="en-US" w:eastAsia="en-US"/>
        </w:rPr>
        <w:t xml:space="preserve">. </w:t>
      </w:r>
    </w:p>
    <w:p w:rsidR="006937FB" w:rsidRPr="006937FB" w:rsidRDefault="00C7679C" w:rsidP="006937FB">
      <w:pPr>
        <w:rPr>
          <w:lang w:val="en-US"/>
        </w:rPr>
      </w:pPr>
      <w:r>
        <w:rPr>
          <w:lang w:val="en-US"/>
        </w:rPr>
        <w:t xml:space="preserve">Noted that SNR and NRB for V2X are not determined yet, in the correction CR [5] for con-current operation, some values are still put in brackets or </w:t>
      </w:r>
      <w:r w:rsidR="00F953C6">
        <w:rPr>
          <w:lang w:val="en-US"/>
        </w:rPr>
        <w:t>TBD for further update.</w:t>
      </w:r>
    </w:p>
    <w:p w:rsidR="00B22DA6" w:rsidRDefault="00B22DA6" w:rsidP="00B22DA6">
      <w:pPr>
        <w:pStyle w:val="Heading1"/>
        <w:numPr>
          <w:ilvl w:val="0"/>
          <w:numId w:val="0"/>
        </w:numPr>
        <w:rPr>
          <w:rFonts w:eastAsia="宋体" w:hint="eastAsia"/>
          <w:lang w:eastAsia="zh-CN"/>
        </w:rPr>
      </w:pPr>
      <w:r>
        <w:t>References</w:t>
      </w:r>
    </w:p>
    <w:p w:rsidR="00DD0915" w:rsidRDefault="00DD0915" w:rsidP="00DD0915">
      <w:pPr>
        <w:rPr>
          <w:lang w:val="en-US"/>
        </w:rPr>
      </w:pPr>
      <w:r>
        <w:rPr>
          <w:rFonts w:hint="eastAsia"/>
        </w:rPr>
        <w:t>[1]</w:t>
      </w:r>
      <w:r>
        <w:t xml:space="preserve"> </w:t>
      </w:r>
      <w:r w:rsidRPr="007F5CE9">
        <w:t>R4-2009168</w:t>
      </w:r>
      <w:r>
        <w:t>,</w:t>
      </w:r>
      <w:r w:rsidRPr="007F5CE9">
        <w:t xml:space="preserve"> WF on remaining TS38.101-1 and TS38.101-3 for NR V2X</w:t>
      </w:r>
      <w:r>
        <w:t xml:space="preserve">, </w:t>
      </w:r>
      <w:r w:rsidRPr="007F5CE9">
        <w:rPr>
          <w:lang w:val="en-US"/>
        </w:rPr>
        <w:t>LG Electronics, Huawei, HiSilicon, CATT</w:t>
      </w:r>
    </w:p>
    <w:p w:rsidR="0028444F" w:rsidRDefault="0028444F" w:rsidP="00DD0915">
      <w:pPr>
        <w:rPr>
          <w:lang w:val="en-US"/>
        </w:rPr>
      </w:pPr>
      <w:r>
        <w:rPr>
          <w:lang w:val="en-US"/>
        </w:rPr>
        <w:t>[2] TR 37.716-11-11 v16.0.0</w:t>
      </w:r>
    </w:p>
    <w:p w:rsidR="00367279" w:rsidRDefault="00367279" w:rsidP="00DD0915">
      <w:pPr>
        <w:rPr>
          <w:lang w:val="en-US"/>
        </w:rPr>
      </w:pPr>
      <w:r>
        <w:rPr>
          <w:lang w:val="en-US"/>
        </w:rPr>
        <w:t xml:space="preserve">[3] </w:t>
      </w:r>
      <w:r w:rsidRPr="00367279">
        <w:rPr>
          <w:lang w:val="en-US"/>
        </w:rPr>
        <w:t>R4-2010817</w:t>
      </w:r>
      <w:r>
        <w:rPr>
          <w:lang w:val="en-US"/>
        </w:rPr>
        <w:t>,</w:t>
      </w:r>
      <w:r w:rsidRPr="00367279">
        <w:rPr>
          <w:lang w:val="en-US"/>
        </w:rPr>
        <w:t xml:space="preserve"> SNR evaluation for NR V2X</w:t>
      </w:r>
      <w:r>
        <w:rPr>
          <w:lang w:val="en-US"/>
        </w:rPr>
        <w:t>, Huawei, HiSilicon</w:t>
      </w:r>
    </w:p>
    <w:p w:rsidR="00367279" w:rsidRDefault="00367279" w:rsidP="00DD0915">
      <w:pPr>
        <w:rPr>
          <w:lang w:val="en-US"/>
        </w:rPr>
      </w:pPr>
      <w:r>
        <w:rPr>
          <w:lang w:val="en-US"/>
        </w:rPr>
        <w:t xml:space="preserve">[4] </w:t>
      </w:r>
      <w:r w:rsidRPr="00367279">
        <w:rPr>
          <w:lang w:val="en-US"/>
        </w:rPr>
        <w:t>R4-2010818</w:t>
      </w:r>
      <w:r>
        <w:rPr>
          <w:lang w:val="en-US"/>
        </w:rPr>
        <w:t>,</w:t>
      </w:r>
      <w:r w:rsidRPr="00367279">
        <w:rPr>
          <w:lang w:val="en-US"/>
        </w:rPr>
        <w:t xml:space="preserve"> On NR V2X SL allocated RB size numbers for different CBWs</w:t>
      </w:r>
      <w:r>
        <w:rPr>
          <w:lang w:val="en-US"/>
        </w:rPr>
        <w:t xml:space="preserve">, Huawei, </w:t>
      </w:r>
      <w:proofErr w:type="gramStart"/>
      <w:r>
        <w:rPr>
          <w:lang w:val="en-US"/>
        </w:rPr>
        <w:t>HiSilicon</w:t>
      </w:r>
      <w:proofErr w:type="gramEnd"/>
    </w:p>
    <w:p w:rsidR="00F953C6" w:rsidRPr="007F5CE9" w:rsidRDefault="00F953C6" w:rsidP="00DD0915">
      <w:pPr>
        <w:rPr>
          <w:lang w:val="en-US"/>
        </w:rPr>
      </w:pPr>
      <w:r>
        <w:rPr>
          <w:lang w:val="en-US"/>
        </w:rPr>
        <w:lastRenderedPageBreak/>
        <w:t xml:space="preserve">[5] </w:t>
      </w:r>
      <w:r w:rsidRPr="00F953C6">
        <w:rPr>
          <w:lang w:val="en-US"/>
        </w:rPr>
        <w:t>R4-2010821</w:t>
      </w:r>
      <w:r>
        <w:rPr>
          <w:lang w:val="en-US"/>
        </w:rPr>
        <w:t>,</w:t>
      </w:r>
      <w:r w:rsidRPr="00F953C6">
        <w:rPr>
          <w:lang w:val="en-US"/>
        </w:rPr>
        <w:t xml:space="preserve"> draft correction CR for TS 38.101-3 NR V2X con-current operation</w:t>
      </w:r>
      <w:r>
        <w:rPr>
          <w:lang w:val="en-US"/>
        </w:rPr>
        <w:t>, Huawei, HiSilicon</w:t>
      </w:r>
    </w:p>
    <w:sectPr w:rsidR="00F953C6" w:rsidRPr="007F5CE9"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C35" w:rsidRDefault="00904C35" w:rsidP="0052762B">
      <w:r>
        <w:separator/>
      </w:r>
    </w:p>
  </w:endnote>
  <w:endnote w:type="continuationSeparator" w:id="0">
    <w:p w:rsidR="00904C35" w:rsidRDefault="00904C3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C35" w:rsidRDefault="00904C35" w:rsidP="0052762B">
      <w:r>
        <w:separator/>
      </w:r>
    </w:p>
  </w:footnote>
  <w:footnote w:type="continuationSeparator" w:id="0">
    <w:p w:rsidR="00904C35" w:rsidRDefault="00904C35"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4E4924"/>
    <w:multiLevelType w:val="hybridMultilevel"/>
    <w:tmpl w:val="7C2E6C40"/>
    <w:lvl w:ilvl="0" w:tplc="AE40663C">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5"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7"/>
  </w:num>
  <w:num w:numId="4">
    <w:abstractNumId w:val="37"/>
  </w:num>
  <w:num w:numId="5">
    <w:abstractNumId w:val="1"/>
  </w:num>
  <w:num w:numId="6">
    <w:abstractNumId w:val="36"/>
  </w:num>
  <w:num w:numId="7">
    <w:abstractNumId w:val="18"/>
  </w:num>
  <w:num w:numId="8">
    <w:abstractNumId w:val="30"/>
  </w:num>
  <w:num w:numId="9">
    <w:abstractNumId w:val="39"/>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1"/>
  </w:num>
  <w:num w:numId="19">
    <w:abstractNumId w:val="26"/>
  </w:num>
  <w:num w:numId="20">
    <w:abstractNumId w:val="24"/>
  </w:num>
  <w:num w:numId="21">
    <w:abstractNumId w:val="15"/>
  </w:num>
  <w:num w:numId="22">
    <w:abstractNumId w:val="5"/>
  </w:num>
  <w:num w:numId="23">
    <w:abstractNumId w:val="23"/>
  </w:num>
  <w:num w:numId="24">
    <w:abstractNumId w:val="35"/>
  </w:num>
  <w:num w:numId="25">
    <w:abstractNumId w:val="9"/>
  </w:num>
  <w:num w:numId="26">
    <w:abstractNumId w:val="34"/>
  </w:num>
  <w:num w:numId="27">
    <w:abstractNumId w:val="33"/>
  </w:num>
  <w:num w:numId="28">
    <w:abstractNumId w:val="19"/>
  </w:num>
  <w:num w:numId="29">
    <w:abstractNumId w:val="38"/>
  </w:num>
  <w:num w:numId="30">
    <w:abstractNumId w:val="28"/>
  </w:num>
  <w:num w:numId="31">
    <w:abstractNumId w:val="17"/>
  </w:num>
  <w:num w:numId="32">
    <w:abstractNumId w:val="31"/>
  </w:num>
  <w:num w:numId="33">
    <w:abstractNumId w:val="6"/>
  </w:num>
  <w:num w:numId="34">
    <w:abstractNumId w:val="10"/>
  </w:num>
  <w:num w:numId="35">
    <w:abstractNumId w:val="32"/>
  </w:num>
  <w:num w:numId="36">
    <w:abstractNumId w:val="20"/>
  </w:num>
  <w:num w:numId="37">
    <w:abstractNumId w:val="7"/>
  </w:num>
  <w:num w:numId="38">
    <w:abstractNumId w:val="29"/>
  </w:num>
  <w:num w:numId="39">
    <w:abstractNumId w:val="3"/>
  </w:num>
  <w:num w:numId="40">
    <w:abstractNumId w:val="25"/>
  </w:num>
  <w:num w:numId="41">
    <w:abstractNumId w:val="16"/>
  </w:num>
  <w:num w:numId="42">
    <w:abstractNumId w:val="14"/>
  </w:num>
  <w:num w:numId="4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44F"/>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279"/>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07A"/>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21B"/>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B5E"/>
    <w:rsid w:val="00685CF7"/>
    <w:rsid w:val="00685D00"/>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37FB"/>
    <w:rsid w:val="0069446A"/>
    <w:rsid w:val="00694768"/>
    <w:rsid w:val="00694D5D"/>
    <w:rsid w:val="00694E59"/>
    <w:rsid w:val="0069541D"/>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304"/>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C35"/>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6FD1"/>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0691"/>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9C"/>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050"/>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915"/>
    <w:rsid w:val="00DD0CE1"/>
    <w:rsid w:val="00DD11F4"/>
    <w:rsid w:val="00DD1860"/>
    <w:rsid w:val="00DD19AD"/>
    <w:rsid w:val="00DD1CD6"/>
    <w:rsid w:val="00DD1E03"/>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3C6"/>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418FC5E-5AC2-4B1A-86A5-A2B1A8450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aliases w:val=" Zchn Zchn Char Char"/>
    <w:semiHidden/>
    <w:rsid w:val="009B426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B4262"/>
  </w:style>
  <w:style w:type="character" w:customStyle="1" w:styleId="Heading1Char1">
    <w:name w:val="Heading 1 Char1"/>
    <w:aliases w:val="Char Char1,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 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 (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 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 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 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 (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 (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 (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 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 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 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 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 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 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 (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 (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 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 (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0">
    <w:name w:val="toc 9"/>
    <w:basedOn w:val="TOC8"/>
    <w:rsid w:val="00755136"/>
    <w:pPr>
      <w:keepNext/>
      <w:ind w:left="1418" w:hanging="1418"/>
    </w:pPr>
    <w:rPr>
      <w:rFonts w:eastAsia="MS Mincho"/>
      <w:lang w:eastAsia="en-GB"/>
    </w:rPr>
  </w:style>
  <w:style w:type="paragraph" w:customStyle="1" w:styleId="caption0">
    <w:name w:val="caption"/>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0">
    <w:name w:val="table of figures"/>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 Char Char7"/>
    <w:semiHidden/>
    <w:rsid w:val="00755136"/>
    <w:rPr>
      <w:rFonts w:ascii="Tahoma" w:hAnsi="Tahoma" w:cs="Tahoma"/>
      <w:shd w:val="clear" w:color="auto" w:fill="000080"/>
      <w:lang w:val="en-GB" w:eastAsia="en-US"/>
    </w:rPr>
  </w:style>
  <w:style w:type="character" w:customStyle="1" w:styleId="ZchnZchn5">
    <w:name w:val=" Zchn Zchn5"/>
    <w:rsid w:val="00755136"/>
    <w:rPr>
      <w:rFonts w:ascii="Courier New" w:eastAsia="Batang" w:hAnsi="Courier New"/>
      <w:lang w:val="nb-NO" w:eastAsia="en-US" w:bidi="ar-SA"/>
    </w:rPr>
  </w:style>
  <w:style w:type="character" w:customStyle="1" w:styleId="CharChar10">
    <w:name w:val=" Char Char10"/>
    <w:semiHidden/>
    <w:rsid w:val="00755136"/>
    <w:rPr>
      <w:rFonts w:ascii="Times New Roman" w:hAnsi="Times New Roman"/>
      <w:lang w:val="en-GB" w:eastAsia="en-US"/>
    </w:rPr>
  </w:style>
  <w:style w:type="character" w:customStyle="1" w:styleId="CharChar9">
    <w:name w:val=" Char Char9"/>
    <w:semiHidden/>
    <w:rsid w:val="00755136"/>
    <w:rPr>
      <w:rFonts w:ascii="Tahoma" w:hAnsi="Tahoma" w:cs="Tahoma"/>
      <w:sz w:val="16"/>
      <w:szCs w:val="16"/>
      <w:lang w:val="en-GB" w:eastAsia="en-US"/>
    </w:rPr>
  </w:style>
  <w:style w:type="character" w:customStyle="1" w:styleId="CharChar8">
    <w:name w:val=" 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 (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 Char Char29"/>
    <w:rsid w:val="00755136"/>
    <w:rPr>
      <w:rFonts w:ascii="Arial" w:hAnsi="Arial"/>
      <w:sz w:val="36"/>
      <w:lang w:val="en-GB" w:eastAsia="en-US" w:bidi="ar-SA"/>
    </w:rPr>
  </w:style>
  <w:style w:type="character" w:customStyle="1" w:styleId="CharChar28">
    <w:name w:val=" 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9669298">
      <w:bodyDiv w:val="1"/>
      <w:marLeft w:val="0"/>
      <w:marRight w:val="0"/>
      <w:marTop w:val="0"/>
      <w:marBottom w:val="0"/>
      <w:divBdr>
        <w:top w:val="none" w:sz="0" w:space="0" w:color="auto"/>
        <w:left w:val="none" w:sz="0" w:space="0" w:color="auto"/>
        <w:bottom w:val="none" w:sz="0" w:space="0" w:color="auto"/>
        <w:right w:val="none" w:sz="0" w:space="0" w:color="auto"/>
      </w:divBdr>
      <w:divsChild>
        <w:div w:id="567229940">
          <w:marLeft w:val="1080"/>
          <w:marRight w:val="0"/>
          <w:marTop w:val="100"/>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D31D1-F24F-401D-817B-A5AFF0B9E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692</Words>
  <Characters>3949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4632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2020-08-07T21:21:00Z</dcterms:created>
  <dcterms:modified xsi:type="dcterms:W3CDTF">2020-08-07T21:21:00Z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(3)I8tcv/bo2r3/671oCK893+PadosIHIyhkhMiGYHZ5F61740t/n6GhpDK+dkkhjqkzD4NRqxs
PtE7xz38YYUpQOpZucpcQib+rUpIHTgQ5k6y+4Re99srJ5yb2HskW6yayOP6YYbViy8PfWHO
ujA0vH2CmIy4gGEPSLD6qYH0j3vUPwANHV96kTuOhfqRkmZu4gHRn8A6KaO0UmJhwvSvhqA/
QLaqnooV5CKHoN297/</vt:lpwstr>
  </property>
  <property fmtid="{D5CDD505-2E9C-101B-9397-08002B2CF9AE}" pid="15" name="_2015_ms_pID_725343_00">
    <vt:lpwstr>_2015_ms_pID_725343</vt:lpwstr>
  </property>
  <property fmtid="{D5CDD505-2E9C-101B-9397-08002B2CF9AE}" pid="16" name="_2015_ms_pID_7253431">
    <vt:lpwstr>kAoEBPKPUcsuC19c1QsVmO1H84ljNZ4niH9MvHxsNguM4pu5mdDgdR
L8c1X2wSpKh3MGSvvcmW0PHBYl4jzxgokZdHaog5n/FzRDVlMHqf48MrGW6Gs75ievFxr3AB
vosp5u+47c2JLaDNGefSrFhFeiY8piGrbdgvzY2dQ6GrB+GYAHte7FwH6kn4ZbsXBj4zGIQa
hbUiYYSLGFuVTncZeWIbG+NikD3SPSSymfEj</vt:lpwstr>
  </property>
  <property fmtid="{D5CDD505-2E9C-101B-9397-08002B2CF9AE}" pid="17" name="_2015_ms_pID_7253431_00">
    <vt:lpwstr>_2015_ms_pID_7253431</vt:lpwstr>
  </property>
  <property fmtid="{D5CDD505-2E9C-101B-9397-08002B2CF9AE}" pid="18" name="_2015_ms_pID_7253432">
    <vt:lpwstr>5Aq/zXY4AaA4h1M0OLcWfi8=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